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908" w:lineRule="exact" w:before="0"/>
        <w:ind w:left="4035" w:right="0" w:firstLine="0"/>
        <w:jc w:val="center"/>
        <w:rPr>
          <w:sz w:val="83"/>
        </w:rPr>
      </w:pPr>
      <w:r>
        <w:rPr>
          <w:color w:val="588981"/>
          <w:sz w:val="83"/>
        </w:rPr>
        <w:t>TYLER</w:t>
      </w:r>
      <w:r>
        <w:rPr>
          <w:color w:val="588981"/>
          <w:spacing w:val="-4"/>
          <w:sz w:val="83"/>
        </w:rPr>
        <w:t> </w:t>
      </w:r>
      <w:r>
        <w:rPr>
          <w:color w:val="646464"/>
          <w:spacing w:val="-2"/>
          <w:sz w:val="83"/>
        </w:rPr>
        <w:t>BRENNAN</w:t>
      </w:r>
    </w:p>
    <w:p>
      <w:pPr>
        <w:spacing w:before="161"/>
        <w:ind w:left="4035" w:right="0" w:firstLine="0"/>
        <w:jc w:val="center"/>
        <w:rPr>
          <w:sz w:val="20"/>
        </w:rPr>
      </w:pPr>
      <w:r>
        <w:rPr>
          <w:color w:val="588981"/>
          <w:spacing w:val="-2"/>
          <w:sz w:val="20"/>
        </w:rPr>
        <w:t>Paralegal</w:t>
      </w:r>
    </w:p>
    <w:p>
      <w:pPr>
        <w:pStyle w:val="BodyText"/>
        <w:spacing w:before="125"/>
        <w:ind w:left="0" w:firstLine="0"/>
        <w:rPr>
          <w:sz w:val="20"/>
        </w:rPr>
      </w:pPr>
    </w:p>
    <w:p>
      <w:pPr>
        <w:spacing w:line="292" w:lineRule="auto" w:before="0"/>
        <w:ind w:left="3948" w:right="115" w:hanging="1"/>
        <w:jc w:val="center"/>
        <w:rPr>
          <w:sz w:val="20"/>
        </w:rPr>
      </w:pPr>
      <w:r>
        <w:rPr>
          <w:color w:val="FFFFFF"/>
          <w:sz w:val="20"/>
        </w:rPr>
        <w:t>Recent paralegal studies graduate with internship experience in family law and small claims. Comfortable with court ﬁlings, client intake, and document review. Looking to join a civil litigation team where I can grow into discovery and trial </w:t>
      </w:r>
      <w:r>
        <w:rPr>
          <w:color w:val="FFFFFF"/>
          <w:spacing w:val="-2"/>
          <w:sz w:val="20"/>
        </w:rPr>
        <w:t>support.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59"/>
        <w:ind w:left="0" w:firstLine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780" w:bottom="280" w:left="283" w:right="425"/>
        </w:sectPr>
      </w:pPr>
    </w:p>
    <w:p>
      <w:pPr>
        <w:pStyle w:val="BodyText"/>
        <w:spacing w:before="175"/>
        <w:ind w:left="0" w:firstLine="0"/>
        <w:rPr>
          <w:sz w:val="24"/>
        </w:rPr>
      </w:pPr>
    </w:p>
    <w:p>
      <w:pPr>
        <w:pStyle w:val="Heading1"/>
        <w:spacing w:line="261" w:lineRule="auto"/>
        <w:ind w:right="38"/>
      </w:pPr>
      <w:r>
        <w:rPr>
          <w:color w:val="588981"/>
          <w:spacing w:val="-2"/>
        </w:rPr>
        <w:t>CONTACT INFORMATION</w:t>
      </w:r>
    </w:p>
    <w:p>
      <w:pPr>
        <w:spacing w:before="61"/>
        <w:ind w:left="108" w:right="0" w:firstLine="0"/>
        <w:jc w:val="left"/>
        <w:rPr>
          <w:sz w:val="24"/>
        </w:rPr>
      </w:pPr>
      <w:r>
        <w:rPr/>
        <w:br w:type="column"/>
      </w:r>
      <w:r>
        <w:rPr>
          <w:color w:val="588981"/>
          <w:spacing w:val="-2"/>
          <w:sz w:val="24"/>
        </w:rPr>
        <w:t>EXPERIENCE</w:t>
      </w:r>
    </w:p>
    <w:p>
      <w:pPr>
        <w:spacing w:line="266" w:lineRule="auto" w:before="167"/>
        <w:ind w:left="108" w:right="0" w:firstLine="0"/>
        <w:jc w:val="left"/>
        <w:rPr>
          <w:sz w:val="20"/>
        </w:rPr>
      </w:pPr>
      <w:r>
        <w:rPr>
          <w:sz w:val="20"/>
        </w:rPr>
        <w:t>Paralegal Intern </w:t>
      </w:r>
      <w:r>
        <w:rPr>
          <w:color w:val="134E5C"/>
          <w:sz w:val="20"/>
        </w:rPr>
        <w:t>| Kessler Family Law Group | Columbus, OH | Jan 2024-</w:t>
      </w:r>
      <w:r>
        <w:rPr>
          <w:color w:val="134E5C"/>
          <w:spacing w:val="-2"/>
          <w:sz w:val="20"/>
        </w:rPr>
        <w:t>Present</w:t>
      </w:r>
    </w:p>
    <w:p>
      <w:pPr>
        <w:spacing w:after="0" w:line="266" w:lineRule="auto"/>
        <w:jc w:val="left"/>
        <w:rPr>
          <w:sz w:val="20"/>
        </w:rPr>
        <w:sectPr>
          <w:type w:val="continuous"/>
          <w:pgSz w:w="11920" w:h="16860"/>
          <w:pgMar w:top="780" w:bottom="280" w:left="283" w:right="425"/>
          <w:cols w:num="2" w:equalWidth="0">
            <w:col w:w="1823" w:space="2195"/>
            <w:col w:w="7194"/>
          </w:cols>
        </w:sectPr>
      </w:pPr>
    </w:p>
    <w:p>
      <w:pPr>
        <w:spacing w:before="201"/>
        <w:ind w:left="740" w:right="0" w:firstLine="0"/>
        <w:jc w:val="left"/>
        <w:rPr>
          <w:sz w:val="20"/>
        </w:rPr>
      </w:pPr>
      <w:r>
        <w:rPr>
          <w:color w:val="134E5C"/>
          <w:sz w:val="20"/>
        </w:rPr>
        <w:t>(614)</w:t>
      </w:r>
      <w:r>
        <w:rPr>
          <w:color w:val="134E5C"/>
          <w:spacing w:val="10"/>
          <w:sz w:val="20"/>
        </w:rPr>
        <w:t> </w:t>
      </w:r>
      <w:r>
        <w:rPr>
          <w:color w:val="134E5C"/>
          <w:sz w:val="20"/>
        </w:rPr>
        <w:t>555-</w:t>
      </w:r>
      <w:r>
        <w:rPr>
          <w:color w:val="134E5C"/>
          <w:spacing w:val="-4"/>
          <w:sz w:val="20"/>
        </w:rPr>
        <w:t>0142</w:t>
      </w:r>
    </w:p>
    <w:p>
      <w:pPr>
        <w:spacing w:line="266" w:lineRule="auto" w:before="175"/>
        <w:ind w:left="740" w:right="0" w:firstLine="0"/>
        <w:jc w:val="left"/>
        <w:rPr>
          <w:sz w:val="20"/>
        </w:rPr>
      </w:pPr>
      <w:hyperlink r:id="rId5">
        <w:r>
          <w:rPr>
            <w:color w:val="134E5C"/>
            <w:spacing w:val="-2"/>
            <w:sz w:val="20"/>
          </w:rPr>
          <w:t>tyler.brennan@email.c</w:t>
        </w:r>
      </w:hyperlink>
      <w:r>
        <w:rPr>
          <w:color w:val="134E5C"/>
          <w:spacing w:val="-2"/>
          <w:sz w:val="20"/>
        </w:rPr>
        <w:t> </w:t>
      </w:r>
      <w:r>
        <w:rPr>
          <w:color w:val="134E5C"/>
          <w:spacing w:val="-6"/>
          <w:sz w:val="20"/>
        </w:rPr>
        <w:t>om</w:t>
      </w:r>
    </w:p>
    <w:p>
      <w:pPr>
        <w:spacing w:line="266" w:lineRule="auto" w:before="120"/>
        <w:ind w:left="740" w:right="0" w:firstLine="0"/>
        <w:jc w:val="left"/>
        <w:rPr>
          <w:sz w:val="20"/>
        </w:rPr>
      </w:pPr>
      <w:r>
        <w:rPr>
          <w:color w:val="134E5C"/>
          <w:spacing w:val="-2"/>
          <w:sz w:val="20"/>
        </w:rPr>
        <w:t>linkedin.com/in/tylerbre </w:t>
      </w:r>
      <w:r>
        <w:rPr>
          <w:color w:val="134E5C"/>
          <w:spacing w:val="-4"/>
          <w:sz w:val="20"/>
        </w:rPr>
        <w:t>nnan</w:t>
      </w:r>
    </w:p>
    <w:p>
      <w:pPr>
        <w:spacing w:before="149"/>
        <w:ind w:left="740" w:right="0" w:firstLine="0"/>
        <w:jc w:val="left"/>
        <w:rPr>
          <w:sz w:val="20"/>
        </w:rPr>
      </w:pPr>
      <w:r>
        <w:rPr>
          <w:color w:val="134E5C"/>
          <w:sz w:val="20"/>
        </w:rPr>
        <w:t>Columbus,</w:t>
      </w:r>
      <w:r>
        <w:rPr>
          <w:color w:val="134E5C"/>
          <w:spacing w:val="9"/>
          <w:sz w:val="20"/>
        </w:rPr>
        <w:t> </w:t>
      </w:r>
      <w:r>
        <w:rPr>
          <w:color w:val="134E5C"/>
          <w:sz w:val="20"/>
        </w:rPr>
        <w:t>NY</w:t>
      </w:r>
      <w:r>
        <w:rPr>
          <w:color w:val="134E5C"/>
          <w:spacing w:val="4"/>
          <w:sz w:val="20"/>
        </w:rPr>
        <w:t> </w:t>
      </w:r>
      <w:r>
        <w:rPr>
          <w:color w:val="134E5C"/>
          <w:spacing w:val="-2"/>
          <w:sz w:val="20"/>
        </w:rPr>
        <w:t>12345</w:t>
      </w:r>
    </w:p>
    <w:p>
      <w:pPr>
        <w:pStyle w:val="ListParagraph"/>
        <w:numPr>
          <w:ilvl w:val="0"/>
          <w:numId w:val="1"/>
        </w:numPr>
        <w:tabs>
          <w:tab w:pos="1038" w:val="left" w:leader="none"/>
        </w:tabs>
        <w:spacing w:line="240" w:lineRule="auto" w:before="85" w:after="0"/>
        <w:ind w:left="1038" w:right="0" w:hanging="298"/>
        <w:jc w:val="left"/>
        <w:rPr>
          <w:sz w:val="18"/>
        </w:rPr>
      </w:pPr>
      <w:r>
        <w:rPr/>
        <w:br w:type="column"/>
      </w:r>
      <w:r>
        <w:rPr>
          <w:color w:val="134E5C"/>
          <w:w w:val="105"/>
          <w:sz w:val="18"/>
        </w:rPr>
        <w:t>Draft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initial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divorce,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custody,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child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support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petitions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for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attorney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review</w:t>
      </w:r>
    </w:p>
    <w:p>
      <w:pPr>
        <w:pStyle w:val="ListParagraph"/>
        <w:numPr>
          <w:ilvl w:val="0"/>
          <w:numId w:val="1"/>
        </w:numPr>
        <w:tabs>
          <w:tab w:pos="1038" w:val="left" w:leader="none"/>
        </w:tabs>
        <w:spacing w:line="261" w:lineRule="auto" w:before="123" w:after="0"/>
        <w:ind w:left="1038" w:right="699" w:hanging="298"/>
        <w:jc w:val="left"/>
        <w:rPr>
          <w:sz w:val="18"/>
        </w:rPr>
      </w:pPr>
      <w:r>
        <w:rPr>
          <w:color w:val="134E5C"/>
          <w:w w:val="105"/>
          <w:sz w:val="18"/>
        </w:rPr>
        <w:t>Filed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60+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documents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through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the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Ohio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Courts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eFiling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portal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with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zero </w:t>
      </w:r>
      <w:r>
        <w:rPr>
          <w:color w:val="134E5C"/>
          <w:spacing w:val="-2"/>
          <w:w w:val="105"/>
          <w:sz w:val="18"/>
        </w:rPr>
        <w:t>rejections</w:t>
      </w:r>
    </w:p>
    <w:p>
      <w:pPr>
        <w:pStyle w:val="ListParagraph"/>
        <w:numPr>
          <w:ilvl w:val="0"/>
          <w:numId w:val="1"/>
        </w:numPr>
        <w:tabs>
          <w:tab w:pos="1038" w:val="left" w:leader="none"/>
        </w:tabs>
        <w:spacing w:line="278" w:lineRule="auto" w:before="104" w:after="0"/>
        <w:ind w:left="1038" w:right="88" w:hanging="298"/>
        <w:jc w:val="left"/>
        <w:rPr>
          <w:sz w:val="18"/>
        </w:rPr>
      </w:pPr>
      <w:r>
        <w:rPr>
          <w:color w:val="134E5C"/>
          <w:w w:val="105"/>
          <w:sz w:val="18"/>
        </w:rPr>
        <w:t>Run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intake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calls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complete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conﬂict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checks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for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8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12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new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client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inquiries each week</w:t>
      </w:r>
    </w:p>
    <w:p>
      <w:pPr>
        <w:pStyle w:val="ListParagraph"/>
        <w:numPr>
          <w:ilvl w:val="0"/>
          <w:numId w:val="1"/>
        </w:numPr>
        <w:tabs>
          <w:tab w:pos="1038" w:val="left" w:leader="none"/>
        </w:tabs>
        <w:spacing w:line="261" w:lineRule="auto" w:before="80" w:after="0"/>
        <w:ind w:left="1038" w:right="396" w:hanging="298"/>
        <w:jc w:val="left"/>
        <w:rPr>
          <w:sz w:val="18"/>
        </w:rPr>
      </w:pPr>
      <w:r>
        <w:rPr>
          <w:color w:val="134E5C"/>
          <w:w w:val="105"/>
          <w:position w:val="1"/>
          <w:sz w:val="18"/>
        </w:rPr>
        <w:t>Organize</w:t>
      </w:r>
      <w:r>
        <w:rPr>
          <w:color w:val="134E5C"/>
          <w:spacing w:val="-3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ﬁnancial</w:t>
      </w:r>
      <w:r>
        <w:rPr>
          <w:color w:val="134E5C"/>
          <w:spacing w:val="-3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discovery</w:t>
      </w:r>
      <w:r>
        <w:rPr>
          <w:color w:val="134E5C"/>
          <w:spacing w:val="-3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in</w:t>
      </w:r>
      <w:r>
        <w:rPr>
          <w:color w:val="134E5C"/>
          <w:spacing w:val="-3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shared</w:t>
      </w:r>
      <w:r>
        <w:rPr>
          <w:color w:val="134E5C"/>
          <w:spacing w:val="-3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Clio</w:t>
      </w:r>
      <w:r>
        <w:rPr>
          <w:color w:val="134E5C"/>
          <w:spacing w:val="-3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workspaces</w:t>
      </w:r>
      <w:r>
        <w:rPr>
          <w:color w:val="134E5C"/>
          <w:spacing w:val="-3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by</w:t>
      </w:r>
      <w:r>
        <w:rPr>
          <w:color w:val="134E5C"/>
          <w:spacing w:val="-3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category</w:t>
      </w:r>
      <w:r>
        <w:rPr>
          <w:color w:val="134E5C"/>
          <w:spacing w:val="-3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and </w:t>
      </w:r>
      <w:r>
        <w:rPr>
          <w:color w:val="134E5C"/>
          <w:spacing w:val="-4"/>
          <w:w w:val="105"/>
          <w:sz w:val="18"/>
        </w:rPr>
        <w:t>date</w:t>
      </w:r>
    </w:p>
    <w:p>
      <w:pPr>
        <w:pStyle w:val="ListParagraph"/>
        <w:spacing w:after="0" w:line="261" w:lineRule="auto"/>
        <w:jc w:val="left"/>
        <w:rPr>
          <w:sz w:val="18"/>
        </w:rPr>
        <w:sectPr>
          <w:type w:val="continuous"/>
          <w:pgSz w:w="11920" w:h="16860"/>
          <w:pgMar w:top="780" w:bottom="280" w:left="283" w:right="425"/>
          <w:cols w:num="2" w:equalWidth="0">
            <w:col w:w="2871" w:space="867"/>
            <w:col w:w="7474"/>
          </w:cols>
        </w:sectPr>
      </w:pPr>
    </w:p>
    <w:p>
      <w:pPr>
        <w:spacing w:line="266" w:lineRule="auto" w:before="0"/>
        <w:ind w:left="4126" w:right="320" w:firstLine="0"/>
        <w:jc w:val="left"/>
        <w:rPr>
          <w:sz w:val="20"/>
        </w:rPr>
      </w:pPr>
      <w:r>
        <w:rPr>
          <w:sz w:val="20"/>
        </w:rPr>
        <w:t>Legal Ofﬁce</w:t>
      </w:r>
      <w:r>
        <w:rPr>
          <w:spacing w:val="-6"/>
          <w:sz w:val="20"/>
        </w:rPr>
        <w:t> </w:t>
      </w:r>
      <w:r>
        <w:rPr>
          <w:sz w:val="20"/>
        </w:rPr>
        <w:t>Assistant (Part-Time) </w:t>
      </w:r>
      <w:r>
        <w:rPr>
          <w:color w:val="134E5C"/>
          <w:sz w:val="20"/>
        </w:rPr>
        <w:t>| Franklin County Small Claims Self-Help Center | Columbus, OH | 2022-2023</w:t>
      </w:r>
    </w:p>
    <w:p>
      <w:pPr>
        <w:spacing w:after="0" w:line="266" w:lineRule="auto"/>
        <w:jc w:val="left"/>
        <w:rPr>
          <w:sz w:val="20"/>
        </w:rPr>
        <w:sectPr>
          <w:type w:val="continuous"/>
          <w:pgSz w:w="11920" w:h="16860"/>
          <w:pgMar w:top="780" w:bottom="280" w:left="283" w:right="425"/>
        </w:sectPr>
      </w:pPr>
    </w:p>
    <w:p>
      <w:pPr>
        <w:pStyle w:val="Heading1"/>
        <w:spacing w:before="107"/>
      </w:pPr>
      <w:r>
        <w:rPr>
          <w:color w:val="588981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78" w:lineRule="auto" w:before="119" w:after="0"/>
        <w:ind w:left="406" w:right="475" w:hanging="298"/>
        <w:jc w:val="left"/>
        <w:rPr>
          <w:sz w:val="18"/>
        </w:rPr>
      </w:pPr>
      <w:r>
        <w:rPr/>
        <w:br w:type="column"/>
      </w:r>
      <w:r>
        <w:rPr>
          <w:color w:val="134E5C"/>
          <w:w w:val="105"/>
          <w:sz w:val="18"/>
        </w:rPr>
        <w:t>Helped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self-represented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ﬁlers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complete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complaint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forms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fee-waiver </w:t>
      </w:r>
      <w:r>
        <w:rPr>
          <w:color w:val="134E5C"/>
          <w:spacing w:val="-2"/>
          <w:w w:val="105"/>
          <w:sz w:val="18"/>
        </w:rPr>
        <w:t>applications</w:t>
      </w:r>
    </w:p>
    <w:p>
      <w:pPr>
        <w:pStyle w:val="ListParagraph"/>
        <w:spacing w:after="0" w:line="278" w:lineRule="auto"/>
        <w:jc w:val="left"/>
        <w:rPr>
          <w:sz w:val="18"/>
        </w:rPr>
        <w:sectPr>
          <w:type w:val="continuous"/>
          <w:pgSz w:w="11920" w:h="16860"/>
          <w:pgMar w:top="780" w:bottom="280" w:left="283" w:right="425"/>
          <w:cols w:num="2" w:equalWidth="0">
            <w:col w:w="969" w:space="3402"/>
            <w:col w:w="6841"/>
          </w:cols>
        </w:sectPr>
      </w:pP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07" w:lineRule="exact" w:before="0" w:after="0"/>
        <w:ind w:left="591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Clio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Manage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113" w:after="0"/>
        <w:ind w:left="591" w:right="0" w:hanging="297"/>
        <w:jc w:val="left"/>
        <w:rPr>
          <w:position w:val="1"/>
          <w:sz w:val="18"/>
        </w:rPr>
      </w:pPr>
      <w:r>
        <w:rPr>
          <w:color w:val="134E5C"/>
          <w:w w:val="105"/>
          <w:position w:val="1"/>
          <w:sz w:val="18"/>
        </w:rPr>
        <w:t>Ohio</w:t>
      </w:r>
      <w:r>
        <w:rPr>
          <w:color w:val="134E5C"/>
          <w:spacing w:val="-11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Courts</w:t>
      </w:r>
      <w:r>
        <w:rPr>
          <w:color w:val="134E5C"/>
          <w:spacing w:val="-11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eFiling</w:t>
      </w:r>
      <w:r>
        <w:rPr>
          <w:color w:val="134E5C"/>
          <w:spacing w:val="-11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and</w:t>
      </w:r>
      <w:r>
        <w:rPr>
          <w:color w:val="134E5C"/>
          <w:spacing w:val="-10"/>
          <w:w w:val="105"/>
          <w:position w:val="1"/>
          <w:sz w:val="18"/>
        </w:rPr>
        <w:t> </w:t>
      </w:r>
      <w:r>
        <w:rPr>
          <w:color w:val="134E5C"/>
          <w:spacing w:val="-2"/>
          <w:w w:val="105"/>
          <w:position w:val="1"/>
          <w:sz w:val="18"/>
        </w:rPr>
        <w:t>PACER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108" w:after="0"/>
        <w:ind w:left="591" w:right="0" w:hanging="297"/>
        <w:jc w:val="left"/>
        <w:rPr>
          <w:sz w:val="18"/>
        </w:rPr>
      </w:pPr>
      <w:r>
        <w:rPr>
          <w:color w:val="134E5C"/>
          <w:sz w:val="18"/>
        </w:rPr>
        <w:t>Westlaw</w:t>
      </w:r>
      <w:r>
        <w:rPr>
          <w:color w:val="134E5C"/>
          <w:spacing w:val="2"/>
          <w:sz w:val="18"/>
        </w:rPr>
        <w:t> </w:t>
      </w:r>
      <w:r>
        <w:rPr>
          <w:color w:val="134E5C"/>
          <w:spacing w:val="-2"/>
          <w:sz w:val="18"/>
        </w:rPr>
        <w:t>(academic)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61" w:lineRule="auto" w:before="79" w:after="0"/>
        <w:ind w:left="591" w:right="894" w:hanging="298"/>
        <w:jc w:val="left"/>
        <w:rPr>
          <w:sz w:val="18"/>
        </w:rPr>
      </w:pPr>
      <w:r>
        <w:rPr/>
        <w:br w:type="column"/>
      </w:r>
      <w:r>
        <w:rPr>
          <w:color w:val="134E5C"/>
          <w:w w:val="105"/>
          <w:position w:val="1"/>
          <w:sz w:val="18"/>
        </w:rPr>
        <w:t>Answered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procedural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questions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on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service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of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process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and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hearing </w:t>
      </w:r>
      <w:r>
        <w:rPr>
          <w:color w:val="134E5C"/>
          <w:spacing w:val="-2"/>
          <w:w w:val="105"/>
          <w:sz w:val="18"/>
        </w:rPr>
        <w:t>scheduling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104" w:after="0"/>
        <w:ind w:left="591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Maintained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case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spreadsheets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tracking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outcomes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referrals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legal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spacing w:val="-5"/>
          <w:w w:val="105"/>
          <w:sz w:val="18"/>
        </w:rPr>
        <w:t>aid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780" w:bottom="280" w:left="283" w:right="425"/>
          <w:cols w:num="2" w:equalWidth="0">
            <w:col w:w="3246" w:space="939"/>
            <w:col w:w="7027"/>
          </w:cols>
        </w:sectPr>
      </w:pP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78" w:lineRule="auto" w:before="123" w:after="0"/>
        <w:ind w:left="591" w:right="629" w:hanging="298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76487" y="12"/>
                            <a:ext cx="50920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10704830">
                                <a:moveTo>
                                  <a:pt x="5091684" y="2438400"/>
                                </a:moveTo>
                                <a:lnTo>
                                  <a:pt x="0" y="2438400"/>
                                </a:lnTo>
                                <a:lnTo>
                                  <a:pt x="0" y="10704563"/>
                                </a:lnTo>
                                <a:lnTo>
                                  <a:pt x="5091684" y="10704563"/>
                                </a:lnTo>
                                <a:lnTo>
                                  <a:pt x="5091684" y="2438400"/>
                                </a:lnTo>
                                <a:close/>
                              </a:path>
                              <a:path w="5092065" h="10704830">
                                <a:moveTo>
                                  <a:pt x="5091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800"/>
                                </a:lnTo>
                                <a:lnTo>
                                  <a:pt x="5091684" y="1447800"/>
                                </a:lnTo>
                                <a:lnTo>
                                  <a:pt x="5091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466975" cy="7496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7496175">
                                <a:moveTo>
                                  <a:pt x="2466974" y="7496174"/>
                                </a:moveTo>
                                <a:lnTo>
                                  <a:pt x="0" y="7496174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7496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555624"/>
                            <a:ext cx="1733549" cy="17398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77" y="3381375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730" y="37242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119" y="41148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80" y="447119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162174" y="1447800"/>
                            <a:ext cx="540639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6390" h="990600">
                                <a:moveTo>
                                  <a:pt x="5406008" y="990599"/>
                                </a:moveTo>
                                <a:lnTo>
                                  <a:pt x="0" y="990599"/>
                                </a:lnTo>
                                <a:lnTo>
                                  <a:pt x="0" y="0"/>
                                </a:lnTo>
                                <a:lnTo>
                                  <a:pt x="5406008" y="0"/>
                                </a:lnTo>
                                <a:lnTo>
                                  <a:pt x="5406008" y="990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9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162174" y="2438399"/>
                            <a:ext cx="3048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81000">
                                <a:moveTo>
                                  <a:pt x="304799" y="380999"/>
                                </a:move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4208" id="docshapegroup1" coordorigin="0,0" coordsize="11919,16858">
                <v:shape style="position:absolute;left:3899;top:0;width:8019;height:16858" id="docshape2" coordorigin="3900,0" coordsize="8019,16858" path="m11918,3840l3900,3840,3900,16858,11918,16858,11918,3840xm11918,0l3900,0,3900,2280,11918,2280,11918,0xe" filled="true" fillcolor="#f5f5f5" stroked="false">
                  <v:path arrowok="t"/>
                  <v:fill type="solid"/>
                </v:shape>
                <v:rect style="position:absolute;left:0;top:0;width:3885;height:11805" id="docshape3" filled="true" fillcolor="#ffffff" stroked="false">
                  <v:fill type="solid"/>
                </v:rect>
                <v:shape style="position:absolute;left:435;top:875;width:2730;height:2740" type="#_x0000_t75" id="docshape4" stroked="false">
                  <v:imagedata r:id="rId6" o:title=""/>
                </v:shape>
                <v:shape style="position:absolute;left:585;top:5325;width:317;height:317" type="#_x0000_t75" id="docshape5" stroked="false">
                  <v:imagedata r:id="rId7" o:title=""/>
                </v:shape>
                <v:shape style="position:absolute;left:605;top:5865;width:275;height:317" type="#_x0000_t75" id="docshape6" stroked="false">
                  <v:imagedata r:id="rId8" o:title=""/>
                </v:shape>
                <v:shape style="position:absolute;left:586;top:6480;width:315;height:317" type="#_x0000_t75" id="docshape7" stroked="false">
                  <v:imagedata r:id="rId9" o:title=""/>
                </v:shape>
                <v:shape style="position:absolute;left:585;top:7041;width:317;height:274" type="#_x0000_t75" id="docshape8" stroked="false">
                  <v:imagedata r:id="rId10" o:title=""/>
                </v:shape>
                <v:rect style="position:absolute;left:3405;top:2280;width:8514;height:1560" id="docshape9" filled="true" fillcolor="#588981" stroked="false">
                  <v:fill type="solid"/>
                </v:rect>
                <v:shape style="position:absolute;left:3405;top:3840;width:480;height:600" id="docshape10" coordorigin="3405,3840" coordsize="480,600" path="m3885,4440l3405,3840,3885,3840,3885,4440xe" filled="true" fillcolor="#918b8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134E5C"/>
          <w:w w:val="105"/>
          <w:sz w:val="18"/>
        </w:rPr>
        <w:t>Client</w:t>
      </w:r>
      <w:r>
        <w:rPr>
          <w:color w:val="134E5C"/>
          <w:spacing w:val="-14"/>
          <w:w w:val="105"/>
          <w:sz w:val="18"/>
        </w:rPr>
        <w:t> </w:t>
      </w:r>
      <w:r>
        <w:rPr>
          <w:color w:val="134E5C"/>
          <w:w w:val="105"/>
          <w:sz w:val="18"/>
        </w:rPr>
        <w:t>intake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conﬂict </w:t>
      </w:r>
      <w:r>
        <w:rPr>
          <w:color w:val="134E5C"/>
          <w:spacing w:val="-2"/>
          <w:w w:val="105"/>
          <w:sz w:val="18"/>
        </w:rPr>
        <w:t>checks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80" w:after="0"/>
        <w:ind w:left="591" w:right="0" w:hanging="297"/>
        <w:jc w:val="left"/>
        <w:rPr>
          <w:position w:val="1"/>
          <w:sz w:val="18"/>
        </w:rPr>
      </w:pPr>
      <w:r>
        <w:rPr>
          <w:color w:val="134E5C"/>
          <w:w w:val="105"/>
          <w:position w:val="1"/>
          <w:sz w:val="18"/>
        </w:rPr>
        <w:t>Microsoft</w:t>
      </w:r>
      <w:r>
        <w:rPr>
          <w:color w:val="134E5C"/>
          <w:spacing w:val="-13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Word</w:t>
      </w:r>
      <w:r>
        <w:rPr>
          <w:color w:val="134E5C"/>
          <w:spacing w:val="-13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styles</w:t>
      </w:r>
      <w:r>
        <w:rPr>
          <w:color w:val="134E5C"/>
          <w:spacing w:val="-13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and</w:t>
      </w:r>
      <w:r>
        <w:rPr>
          <w:color w:val="134E5C"/>
          <w:spacing w:val="-13"/>
          <w:w w:val="105"/>
          <w:position w:val="1"/>
          <w:sz w:val="18"/>
        </w:rPr>
        <w:t> </w:t>
      </w:r>
      <w:r>
        <w:rPr>
          <w:color w:val="134E5C"/>
          <w:spacing w:val="-5"/>
          <w:w w:val="105"/>
          <w:position w:val="1"/>
          <w:sz w:val="18"/>
        </w:rPr>
        <w:t>TOC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108" w:after="0"/>
        <w:ind w:left="591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Adobe Acrobat</w:t>
      </w:r>
      <w:r>
        <w:rPr>
          <w:color w:val="134E5C"/>
          <w:spacing w:val="1"/>
          <w:w w:val="105"/>
          <w:sz w:val="18"/>
        </w:rPr>
        <w:t> </w:t>
      </w:r>
      <w:r>
        <w:rPr>
          <w:color w:val="134E5C"/>
          <w:spacing w:val="-5"/>
          <w:w w:val="105"/>
          <w:sz w:val="18"/>
        </w:rPr>
        <w:t>Pro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123" w:after="0"/>
        <w:ind w:left="591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Family</w:t>
      </w:r>
      <w:r>
        <w:rPr>
          <w:color w:val="134E5C"/>
          <w:spacing w:val="-12"/>
          <w:w w:val="105"/>
          <w:sz w:val="18"/>
        </w:rPr>
        <w:t> </w:t>
      </w:r>
      <w:r>
        <w:rPr>
          <w:color w:val="134E5C"/>
          <w:w w:val="105"/>
          <w:sz w:val="18"/>
        </w:rPr>
        <w:t>law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forms</w:t>
      </w:r>
      <w:r>
        <w:rPr>
          <w:color w:val="134E5C"/>
          <w:spacing w:val="-12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pleadings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123" w:after="0"/>
        <w:ind w:left="591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Basic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Spanish</w:t>
      </w:r>
    </w:p>
    <w:p>
      <w:pPr>
        <w:pStyle w:val="Heading1"/>
        <w:spacing w:before="201"/>
        <w:ind w:left="294"/>
      </w:pPr>
      <w:r>
        <w:rPr/>
        <w:br w:type="column"/>
      </w:r>
      <w:r>
        <w:rPr>
          <w:color w:val="588981"/>
          <w:spacing w:val="-2"/>
        </w:rPr>
        <w:t>EDUCATION</w:t>
      </w:r>
    </w:p>
    <w:p>
      <w:pPr>
        <w:spacing w:before="167"/>
        <w:ind w:left="294" w:right="0" w:firstLine="0"/>
        <w:jc w:val="left"/>
        <w:rPr>
          <w:sz w:val="20"/>
        </w:rPr>
      </w:pPr>
      <w:r>
        <w:rPr>
          <w:sz w:val="20"/>
        </w:rPr>
        <w:t>A.A.S.</w:t>
      </w:r>
      <w:r>
        <w:rPr>
          <w:spacing w:val="10"/>
          <w:sz w:val="20"/>
        </w:rPr>
        <w:t> </w:t>
      </w:r>
      <w:r>
        <w:rPr>
          <w:sz w:val="20"/>
        </w:rPr>
        <w:t>Paralegal</w:t>
      </w:r>
      <w:r>
        <w:rPr>
          <w:spacing w:val="10"/>
          <w:sz w:val="20"/>
        </w:rPr>
        <w:t> </w:t>
      </w:r>
      <w:r>
        <w:rPr>
          <w:sz w:val="20"/>
        </w:rPr>
        <w:t>Studies</w:t>
      </w:r>
      <w:r>
        <w:rPr>
          <w:spacing w:val="11"/>
          <w:sz w:val="20"/>
        </w:rPr>
        <w:t> </w:t>
      </w:r>
      <w:r>
        <w:rPr>
          <w:sz w:val="20"/>
        </w:rPr>
        <w:t>(ABA-</w:t>
      </w:r>
      <w:r>
        <w:rPr>
          <w:spacing w:val="-2"/>
          <w:sz w:val="20"/>
        </w:rPr>
        <w:t>Approved)</w:t>
      </w:r>
    </w:p>
    <w:p>
      <w:pPr>
        <w:pStyle w:val="BodyText"/>
        <w:spacing w:before="29"/>
        <w:ind w:left="294" w:firstLine="0"/>
      </w:pPr>
      <w:r>
        <w:rPr>
          <w:color w:val="134E5C"/>
        </w:rPr>
        <w:t>Columbus</w:t>
      </w:r>
      <w:r>
        <w:rPr>
          <w:color w:val="134E5C"/>
          <w:spacing w:val="17"/>
        </w:rPr>
        <w:t> </w:t>
      </w:r>
      <w:r>
        <w:rPr>
          <w:color w:val="134E5C"/>
        </w:rPr>
        <w:t>State</w:t>
      </w:r>
      <w:r>
        <w:rPr>
          <w:color w:val="134E5C"/>
          <w:spacing w:val="18"/>
        </w:rPr>
        <w:t> </w:t>
      </w:r>
      <w:r>
        <w:rPr>
          <w:color w:val="134E5C"/>
        </w:rPr>
        <w:t>Community</w:t>
      </w:r>
      <w:r>
        <w:rPr>
          <w:color w:val="134E5C"/>
          <w:spacing w:val="18"/>
        </w:rPr>
        <w:t> </w:t>
      </w:r>
      <w:r>
        <w:rPr>
          <w:color w:val="134E5C"/>
        </w:rPr>
        <w:t>College,</w:t>
      </w:r>
      <w:r>
        <w:rPr>
          <w:color w:val="134E5C"/>
          <w:spacing w:val="18"/>
        </w:rPr>
        <w:t> </w:t>
      </w:r>
      <w:r>
        <w:rPr>
          <w:color w:val="134E5C"/>
          <w:spacing w:val="-4"/>
        </w:rPr>
        <w:t>2024</w:t>
      </w:r>
    </w:p>
    <w:p>
      <w:pPr>
        <w:spacing w:before="149"/>
        <w:ind w:left="294" w:right="0" w:firstLine="0"/>
        <w:jc w:val="left"/>
        <w:rPr>
          <w:sz w:val="20"/>
        </w:rPr>
      </w:pPr>
      <w:r>
        <w:rPr>
          <w:sz w:val="20"/>
        </w:rPr>
        <w:t>Notary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Public</w:t>
      </w:r>
    </w:p>
    <w:p>
      <w:pPr>
        <w:pStyle w:val="BodyText"/>
        <w:spacing w:before="29"/>
        <w:ind w:left="294" w:firstLine="0"/>
      </w:pPr>
      <w:r>
        <w:rPr>
          <w:color w:val="134E5C"/>
          <w:spacing w:val="-2"/>
          <w:w w:val="105"/>
        </w:rPr>
        <w:t>State</w:t>
      </w:r>
      <w:r>
        <w:rPr>
          <w:color w:val="134E5C"/>
          <w:spacing w:val="-7"/>
          <w:w w:val="105"/>
        </w:rPr>
        <w:t> </w:t>
      </w:r>
      <w:r>
        <w:rPr>
          <w:color w:val="134E5C"/>
          <w:spacing w:val="-2"/>
          <w:w w:val="105"/>
        </w:rPr>
        <w:t>of</w:t>
      </w:r>
      <w:r>
        <w:rPr>
          <w:color w:val="134E5C"/>
          <w:spacing w:val="-7"/>
          <w:w w:val="105"/>
        </w:rPr>
        <w:t> </w:t>
      </w:r>
      <w:r>
        <w:rPr>
          <w:color w:val="134E5C"/>
          <w:spacing w:val="-2"/>
          <w:w w:val="105"/>
        </w:rPr>
        <w:t>Ohio,</w:t>
      </w:r>
      <w:r>
        <w:rPr>
          <w:color w:val="134E5C"/>
          <w:spacing w:val="-7"/>
          <w:w w:val="105"/>
        </w:rPr>
        <w:t> </w:t>
      </w:r>
      <w:r>
        <w:rPr>
          <w:color w:val="134E5C"/>
          <w:spacing w:val="-4"/>
          <w:w w:val="105"/>
        </w:rPr>
        <w:t>2024</w:t>
      </w:r>
    </w:p>
    <w:sectPr>
      <w:type w:val="continuous"/>
      <w:pgSz w:w="11920" w:h="16860"/>
      <w:pgMar w:top="780" w:bottom="280" w:left="283" w:right="425"/>
      <w:cols w:num="2" w:equalWidth="0">
        <w:col w:w="3269" w:space="563"/>
        <w:col w:w="73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38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1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9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9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53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91" w:hanging="297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8"/>
      <w:outlineLvl w:val="1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0"/>
      <w:ind w:left="591" w:hanging="29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yler.brennan@email.c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2026-06-19T20:22:00Z</dcterms:created>
  <dcterms:modified xsi:type="dcterms:W3CDTF">2026-06-19T20:22:00Z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2026-06-19T00:00:00Z</vt:filetime>
  </property>
  <property fmtid="{D5CDD505-2E9C-101B-9397-08002B2CF9AE}" pid="5" name="Producer">
    <vt:lpwstr>Skia/PDF m121</vt:lpwstr>
  </property>
</Properties>
</file>