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z w:val="74"/>
        </w:rPr>
        <w:t>PRIYA</w:t>
      </w:r>
      <w:r>
        <w:rPr>
          <w:b/>
          <w:color w:val="FFFFFF"/>
          <w:spacing w:val="-9"/>
          <w:sz w:val="74"/>
        </w:rPr>
        <w:t> </w:t>
      </w:r>
      <w:r>
        <w:rPr>
          <w:color w:val="FFFFFF"/>
          <w:spacing w:val="9"/>
          <w:sz w:val="74"/>
        </w:rPr>
        <w:t>RAMAN</w:t>
      </w:r>
    </w:p>
    <w:p>
      <w:pPr>
        <w:spacing w:line="273" w:lineRule="auto" w:before="218"/>
        <w:ind w:left="448" w:right="610" w:firstLine="0"/>
        <w:jc w:val="left"/>
        <w:rPr>
          <w:sz w:val="16"/>
        </w:rPr>
      </w:pPr>
      <w:r>
        <w:rPr>
          <w:color w:val="FFFFFF"/>
          <w:w w:val="105"/>
          <w:sz w:val="16"/>
        </w:rPr>
        <w:t>Customer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representative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6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e-commerce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health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insurance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contact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centers.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HIPAA-aware call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handling,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multi-channel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support,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CSAT recovery.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Promoted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twice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29"/>
          <w:w w:val="105"/>
          <w:sz w:val="16"/>
        </w:rPr>
        <w:t> </w:t>
      </w:r>
      <w:r>
        <w:rPr>
          <w:color w:val="FFFFFF"/>
          <w:w w:val="105"/>
          <w:sz w:val="16"/>
        </w:rPr>
        <w:t>years.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Heading1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spacing w:before="53"/>
        <w:ind w:left="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mallCaps/>
          <w:color w:val="799174"/>
          <w:spacing w:val="4"/>
          <w:w w:val="90"/>
          <w:sz w:val="28"/>
        </w:rPr>
        <w:t>Professional</w:t>
      </w:r>
      <w:r>
        <w:rPr>
          <w:b/>
          <w:smallCaps/>
          <w:color w:val="799174"/>
          <w:spacing w:val="55"/>
          <w:sz w:val="28"/>
        </w:rPr>
        <w:t> </w:t>
      </w:r>
      <w:r>
        <w:rPr>
          <w:b/>
          <w:smallCaps/>
          <w:color w:val="799174"/>
          <w:spacing w:val="-2"/>
          <w:w w:val="95"/>
          <w:sz w:val="28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 w:right="325"/>
      </w:pPr>
      <w:r>
        <w:rPr>
          <w:w w:val="105"/>
        </w:rPr>
        <w:t>Customer Service Representative II </w:t>
      </w:r>
      <w:r>
        <w:rPr>
          <w:w w:val="105"/>
          <w:position w:val="2"/>
        </w:rPr>
        <w:t>| </w:t>
      </w:r>
      <w:r>
        <w:rPr>
          <w:w w:val="105"/>
        </w:rPr>
        <w:t>Sandia Health Plan, Albuquerque, NM, NM August 2021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68"/>
        <w:ind w:left="597"/>
      </w:pPr>
      <w:r>
        <w:rPr>
          <w:color w:val="424242"/>
        </w:rPr>
        <w:t>(505)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0163</w:t>
      </w:r>
    </w:p>
    <w:p>
      <w:pPr>
        <w:pStyle w:val="BodyText"/>
        <w:spacing w:before="111"/>
      </w:pPr>
    </w:p>
    <w:p>
      <w:pPr>
        <w:pStyle w:val="BodyText"/>
        <w:spacing w:line="626" w:lineRule="auto"/>
        <w:ind w:left="597"/>
      </w:pPr>
      <w:hyperlink r:id="rId5">
        <w:r>
          <w:rPr>
            <w:color w:val="424242"/>
            <w:spacing w:val="-2"/>
            <w:w w:val="105"/>
          </w:rPr>
          <w:t>priya.raman@email.com</w:t>
        </w:r>
      </w:hyperlink>
      <w:r>
        <w:rPr>
          <w:color w:val="424242"/>
          <w:spacing w:val="-2"/>
          <w:w w:val="105"/>
        </w:rPr>
        <w:t> </w:t>
      </w:r>
      <w:r>
        <w:rPr>
          <w:color w:val="424242"/>
          <w:spacing w:val="-2"/>
        </w:rPr>
        <w:t>linkedin.com/in/priyaraman </w:t>
      </w:r>
      <w:r>
        <w:rPr>
          <w:color w:val="424242"/>
          <w:w w:val="105"/>
        </w:rPr>
        <w:t>Albuquerque, NM</w:t>
      </w:r>
    </w:p>
    <w:p>
      <w:pPr>
        <w:pStyle w:val="Heading1"/>
        <w:spacing w:before="116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22" w:after="0"/>
        <w:ind w:left="355" w:right="21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Take 55-70 member calls per day on claims, benefits, and provider network questions while staying within HIPAA guidelines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10" w:after="0"/>
        <w:ind w:left="355" w:right="144" w:hanging="298"/>
        <w:jc w:val="left"/>
        <w:rPr>
          <w:position w:val="-4"/>
          <w:sz w:val="31"/>
        </w:rPr>
      </w:pPr>
      <w:r>
        <w:rPr>
          <w:w w:val="105"/>
          <w:sz w:val="18"/>
        </w:rPr>
        <w:t>Hold a rolling 96% quality score and a 4.7/5 post-call CSAT across the last 8 </w:t>
      </w:r>
      <w:r>
        <w:rPr>
          <w:spacing w:val="-2"/>
          <w:w w:val="105"/>
          <w:sz w:val="18"/>
        </w:rPr>
        <w:t>quarters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  <w:tab w:pos="411" w:val="left" w:leader="none"/>
        </w:tabs>
        <w:spacing w:line="201" w:lineRule="auto" w:before="97" w:after="0"/>
        <w:ind w:left="411" w:right="376" w:hanging="353"/>
        <w:jc w:val="left"/>
        <w:rPr>
          <w:position w:val="-4"/>
          <w:sz w:val="31"/>
        </w:rPr>
      </w:pPr>
      <w:r>
        <w:rPr>
          <w:w w:val="105"/>
          <w:sz w:val="18"/>
        </w:rPr>
        <w:t>Resolved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$28,500 in disputed claims in 2024 by coordinating with claims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processors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following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members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until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checks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cleared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204" w:lineRule="auto" w:before="78" w:after="0"/>
        <w:ind w:left="355" w:right="148" w:hanging="298"/>
        <w:jc w:val="left"/>
        <w:rPr>
          <w:position w:val="-2"/>
          <w:sz w:val="31"/>
        </w:rPr>
      </w:pPr>
      <w:r>
        <w:rPr>
          <w:w w:val="105"/>
          <w:sz w:val="18"/>
        </w:rPr>
        <w:t>Mentor a pod of 4 reps on tricky benefit scenarios; pod average handle time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dropped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about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22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seconds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coaching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cycle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7" w:after="0"/>
        <w:ind w:left="355" w:right="718" w:hanging="298"/>
        <w:jc w:val="left"/>
        <w:rPr>
          <w:position w:val="-4"/>
          <w:sz w:val="31"/>
        </w:rPr>
      </w:pPr>
      <w:r>
        <w:rPr>
          <w:w w:val="105"/>
          <w:sz w:val="18"/>
        </w:rPr>
        <w:t>Volunteered as backup for the Spanish-language queue, taking 10-15 bilingual calls a day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809" w:space="1301"/>
            <w:col w:w="710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820" w:bottom="280" w:left="425" w:right="283"/>
        </w:sectPr>
      </w:pPr>
    </w:p>
    <w:p>
      <w:pPr>
        <w:spacing w:line="273" w:lineRule="auto" w:before="79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Associate of Science in Business </w:t>
      </w:r>
      <w:r>
        <w:rPr>
          <w:color w:val="424242"/>
          <w:spacing w:val="-2"/>
          <w:w w:val="105"/>
          <w:sz w:val="16"/>
        </w:rPr>
        <w:t>Administration</w:t>
      </w: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Central New Mexico Community </w:t>
      </w:r>
      <w:r>
        <w:rPr>
          <w:color w:val="424242"/>
          <w:spacing w:val="-2"/>
          <w:w w:val="105"/>
          <w:sz w:val="16"/>
        </w:rPr>
        <w:t>College</w:t>
      </w:r>
    </w:p>
    <w:p>
      <w:pPr>
        <w:spacing w:before="1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March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2019</w:t>
      </w:r>
    </w:p>
    <w:p>
      <w:pPr>
        <w:pStyle w:val="BodyText"/>
        <w:spacing w:before="112"/>
        <w:rPr>
          <w:sz w:val="16"/>
        </w:rPr>
      </w:pPr>
    </w:p>
    <w:p>
      <w:pPr>
        <w:spacing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Sandia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Health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Plan</w:t>
      </w:r>
    </w:p>
    <w:p>
      <w:pPr>
        <w:spacing w:line="273" w:lineRule="auto" w:before="26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HIPAA Privacy Training (annual) February 2021 – August 2024</w:t>
      </w:r>
    </w:p>
    <w:p>
      <w:pPr>
        <w:pStyle w:val="BodyText"/>
        <w:rPr>
          <w:sz w:val="16"/>
        </w:rPr>
      </w:pPr>
    </w:p>
    <w:p>
      <w:pPr>
        <w:pStyle w:val="BodyText"/>
        <w:spacing w:before="45"/>
        <w:rPr>
          <w:sz w:val="16"/>
        </w:r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before="21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line="268" w:lineRule="auto"/>
        <w:ind w:left="58" w:right="42"/>
      </w:pPr>
      <w:r>
        <w:rPr>
          <w:w w:val="105"/>
        </w:rPr>
        <w:t>Customer Service Representative </w:t>
      </w:r>
      <w:r>
        <w:rPr>
          <w:w w:val="105"/>
          <w:position w:val="2"/>
        </w:rPr>
        <w:t>| </w:t>
      </w:r>
      <w:r>
        <w:rPr>
          <w:w w:val="105"/>
        </w:rPr>
        <w:t>Junebloom Boxes (subscription gifting), Remote July 2019 – February 2023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5" w:after="0"/>
        <w:ind w:left="523" w:right="816" w:hanging="298"/>
        <w:jc w:val="left"/>
        <w:rPr>
          <w:position w:val="-4"/>
          <w:sz w:val="31"/>
        </w:rPr>
      </w:pPr>
      <w:r>
        <w:rPr>
          <w:w w:val="105"/>
          <w:sz w:val="18"/>
        </w:rPr>
        <w:t>Worked email, chat, and social DMs for a subscription-box company shipping to 12,000+ active members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241" w:hanging="298"/>
        <w:jc w:val="left"/>
        <w:rPr>
          <w:position w:val="-4"/>
          <w:sz w:val="31"/>
        </w:rPr>
      </w:pPr>
      <w:r>
        <w:rPr>
          <w:w w:val="105"/>
          <w:sz w:val="18"/>
        </w:rPr>
        <w:t>Closed 80-100 tickets per day in Gorgias with a first-response time under 4 </w:t>
      </w:r>
      <w:r>
        <w:rPr>
          <w:spacing w:val="-4"/>
          <w:w w:val="105"/>
          <w:sz w:val="18"/>
        </w:rPr>
        <w:t>hours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97" w:after="0"/>
        <w:ind w:left="523" w:right="656" w:hanging="298"/>
        <w:jc w:val="left"/>
        <w:rPr>
          <w:position w:val="-4"/>
          <w:sz w:val="31"/>
        </w:rPr>
      </w:pPr>
      <w:r>
        <w:rPr>
          <w:w w:val="105"/>
          <w:sz w:val="18"/>
        </w:rPr>
        <w:t>Owned the holiday shipping escalation queue, working with the 3PL to recover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delayed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orders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December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carrier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delay</w:t>
      </w:r>
    </w:p>
    <w:p>
      <w:pPr>
        <w:pStyle w:val="ListParagraph"/>
        <w:numPr>
          <w:ilvl w:val="1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355" w:hanging="298"/>
        <w:jc w:val="left"/>
        <w:rPr>
          <w:position w:val="-4"/>
          <w:sz w:val="31"/>
        </w:rPr>
      </w:pPr>
      <w:r>
        <w:rPr>
          <w:w w:val="105"/>
          <w:sz w:val="18"/>
        </w:rPr>
        <w:t>Wrote 14 new macros that became the team's default replies for shipping, refund, and gift-card issues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2730" w:space="1213"/>
            <w:col w:w="7269"/>
          </w:cols>
        </w:sectPr>
      </w:pP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83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9086849"/>
                            <a:ext cx="2266950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619250">
                                <a:moveTo>
                                  <a:pt x="0" y="1619249"/>
                                </a:moveTo>
                                <a:lnTo>
                                  <a:pt x="2266949" y="16192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17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09775">
                                <a:moveTo>
                                  <a:pt x="7568183" y="2009774"/>
                                </a:moveTo>
                                <a:lnTo>
                                  <a:pt x="0" y="20097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009774"/>
                            <a:ext cx="2266950" cy="707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077075">
                                <a:moveTo>
                                  <a:pt x="2266950" y="4581525"/>
                                </a:moveTo>
                                <a:lnTo>
                                  <a:pt x="0" y="4581525"/>
                                </a:lnTo>
                                <a:lnTo>
                                  <a:pt x="0" y="7077075"/>
                                </a:lnTo>
                                <a:lnTo>
                                  <a:pt x="2266950" y="7077075"/>
                                </a:lnTo>
                                <a:lnTo>
                                  <a:pt x="2266950" y="4581525"/>
                                </a:lnTo>
                                <a:close/>
                              </a:path>
                              <a:path w="2266950" h="7077075">
                                <a:moveTo>
                                  <a:pt x="2266950" y="2647950"/>
                                </a:moveTo>
                                <a:lnTo>
                                  <a:pt x="0" y="2647950"/>
                                </a:lnTo>
                                <a:lnTo>
                                  <a:pt x="0" y="4210050"/>
                                </a:lnTo>
                                <a:lnTo>
                                  <a:pt x="2266950" y="4210050"/>
                                </a:lnTo>
                                <a:lnTo>
                                  <a:pt x="2266950" y="2647950"/>
                                </a:lnTo>
                                <a:close/>
                              </a:path>
                              <a:path w="2266950" h="7077075">
                                <a:moveTo>
                                  <a:pt x="2266950" y="781050"/>
                                </a:moveTo>
                                <a:lnTo>
                                  <a:pt x="0" y="781050"/>
                                </a:lnTo>
                                <a:lnTo>
                                  <a:pt x="0" y="2276475"/>
                                </a:lnTo>
                                <a:lnTo>
                                  <a:pt x="2266950" y="2276475"/>
                                </a:lnTo>
                                <a:lnTo>
                                  <a:pt x="2266950" y="781050"/>
                                </a:lnTo>
                                <a:close/>
                              </a:path>
                              <a:path w="2266950" h="70770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2266950" y="409575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17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193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1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2785871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1" y="291464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2384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6102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9338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28624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1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654295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6219824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1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586727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rect style="position:absolute;left:255;top:14310;width:3570;height:2550" id="docshape2" filled="true" fillcolor="#799174" stroked="false">
                  <v:fill opacity="32899f" type="solid"/>
                </v:rect>
                <v:rect style="position:absolute;left:0;top:0;width:11919;height:3165" id="docshape3" filled="true" fillcolor="#424242" stroked="false">
                  <v:fill type="solid"/>
                </v:rect>
                <v:shape style="position:absolute;left:254;top:3165;width:3570;height:11145" id="docshape4" coordorigin="255,3165" coordsize="3570,11145" path="m3825,10380l255,10380,255,14310,3825,14310,3825,10380xm3825,7335l255,7335,255,9795,3825,9795,3825,7335xm3825,4395l255,4395,255,6750,3825,6750,3825,4395xm3825,3165l255,3165,255,3810,3825,3810,3825,3165xe" filled="true" fillcolor="#799174" stroked="false">
                  <v:path arrowok="t"/>
                  <v:fill opacity="32899f" type="solid"/>
                </v:shape>
                <v:rect style="position:absolute;left:0;top:3810;width:4020;height:585" id="docshape5" filled="true" fillcolor="#799174" stroked="false">
                  <v:fill type="solid"/>
                </v:rect>
                <v:shape style="position:absolute;left:3825;top:4387;width:197;height:404" type="#_x0000_t75" id="docshape6" stroked="false">
                  <v:imagedata r:id="rId6" o:title=""/>
                </v:shape>
                <v:shape style="position:absolute;left:600;top:4590;width:255;height:261" type="#_x0000_t75" id="docshape7" stroked="false">
                  <v:imagedata r:id="rId7" o:title=""/>
                </v:shape>
                <v:shape style="position:absolute;left:600;top:5100;width:255;height:300" type="#_x0000_t75" id="docshape8" stroked="false">
                  <v:imagedata r:id="rId8" o:title=""/>
                </v:shape>
                <v:shape style="position:absolute;left:600;top:5685;width:256;height:226" type="#_x0000_t75" id="docshape9" stroked="false">
                  <v:imagedata r:id="rId9" o:title=""/>
                </v:shape>
                <v:shape style="position:absolute;left:600;top:6195;width:255;height:255" type="#_x0000_t75" id="docshape10" stroked="false">
                  <v:imagedata r:id="rId10" o:title=""/>
                </v:shape>
                <v:rect style="position:absolute;left:0;top:6750;width:4020;height:585" id="docshape11" filled="true" fillcolor="#799174" stroked="false">
                  <v:fill type="solid"/>
                </v:rect>
                <v:shape style="position:absolute;left:3825;top:7329;width:197;height:404" type="#_x0000_t75" id="docshape12" stroked="false">
                  <v:imagedata r:id="rId11" o:title=""/>
                </v:shape>
                <v:rect style="position:absolute;left:0;top:9795;width:4020;height:585" id="docshape13" filled="true" fillcolor="#799174" stroked="false">
                  <v:fill type="solid"/>
                </v:rect>
                <v:shape style="position:absolute;left:3825;top:10372;width:197;height:404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Salesforce</w:t>
      </w:r>
      <w:r>
        <w:rPr>
          <w:color w:val="424242"/>
          <w:spacing w:val="20"/>
          <w:w w:val="105"/>
          <w:sz w:val="16"/>
        </w:rPr>
        <w:t> </w:t>
      </w:r>
      <w:r>
        <w:rPr>
          <w:color w:val="424242"/>
          <w:w w:val="105"/>
          <w:sz w:val="16"/>
        </w:rPr>
        <w:t>Health</w:t>
      </w:r>
      <w:r>
        <w:rPr>
          <w:color w:val="424242"/>
          <w:spacing w:val="2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Cloud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Gorgias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Zendesk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28" w:after="0"/>
        <w:ind w:left="467" w:right="8644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Claims and benefits inquiry </w:t>
      </w:r>
      <w:r>
        <w:rPr>
          <w:color w:val="424242"/>
          <w:spacing w:val="-2"/>
          <w:w w:val="105"/>
          <w:sz w:val="16"/>
        </w:rPr>
        <w:t>handling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36" w:lineRule="exact" w:before="43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HIPAA</w:t>
      </w:r>
      <w:r>
        <w:rPr>
          <w:color w:val="424242"/>
          <w:spacing w:val="-10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compliance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Spanish</w:t>
      </w:r>
      <w:r>
        <w:rPr>
          <w:color w:val="424242"/>
          <w:spacing w:val="16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(conversational)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  <w:tab w:pos="467" w:val="left" w:leader="none"/>
        </w:tabs>
        <w:spacing w:line="182" w:lineRule="auto" w:before="28" w:after="0"/>
        <w:ind w:left="467" w:right="8094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Email, chat, phone, and social DM </w:t>
      </w:r>
      <w:r>
        <w:rPr>
          <w:color w:val="424242"/>
          <w:spacing w:val="-2"/>
          <w:w w:val="105"/>
          <w:sz w:val="16"/>
        </w:rPr>
        <w:t>support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43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Knowledge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base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macro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writing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Peer</w:t>
      </w:r>
      <w:r>
        <w:rPr>
          <w:color w:val="424242"/>
          <w:spacing w:val="11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mentoring</w:t>
      </w:r>
    </w:p>
    <w:p>
      <w:pPr>
        <w:pStyle w:val="ListParagraph"/>
        <w:numPr>
          <w:ilvl w:val="1"/>
          <w:numId w:val="1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QA</w:t>
      </w:r>
      <w:r>
        <w:rPr>
          <w:color w:val="424242"/>
          <w:spacing w:val="3"/>
          <w:w w:val="105"/>
          <w:sz w:val="16"/>
        </w:rPr>
        <w:t> </w:t>
      </w:r>
      <w:r>
        <w:rPr>
          <w:color w:val="424242"/>
          <w:w w:val="105"/>
          <w:sz w:val="16"/>
        </w:rPr>
        <w:t>scorecards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4"/>
          <w:w w:val="105"/>
          <w:sz w:val="16"/>
        </w:rPr>
        <w:t> </w:t>
      </w:r>
      <w:r>
        <w:rPr>
          <w:color w:val="424242"/>
          <w:w w:val="105"/>
          <w:sz w:val="16"/>
        </w:rPr>
        <w:t>call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calibration</w:t>
      </w:r>
    </w:p>
    <w:sectPr>
      <w:type w:val="continuous"/>
      <w:pgSz w:w="11920" w:h="16860"/>
      <w:pgMar w:top="8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0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3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2026-06-19T12:26:26Z</dcterms:created>
  <dcterms:modified xsi:type="dcterms:W3CDTF">2026-06-19T12:26:26Z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