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1"/>
        </w:rPr>
        <w:t>Sarah</w:t>
      </w:r>
      <w:r>
        <w:rPr>
          <w:color w:val="FFFFFF"/>
          <w:spacing w:val="7"/>
        </w:rPr>
        <w:t> </w:t>
      </w:r>
      <w:r>
        <w:rPr>
          <w:color w:val="FFFFFF"/>
          <w:spacing w:val="10"/>
        </w:rPr>
        <w:t>Anderson</w:t>
      </w:r>
    </w:p>
    <w:p>
      <w:pPr>
        <w:pStyle w:val="Heading3"/>
      </w:pPr>
      <w:r>
        <w:rPr>
          <w:color w:val="FFFFFF"/>
        </w:rPr>
        <w:t>Legal</w:t>
      </w:r>
      <w:r>
        <w:rPr>
          <w:color w:val="FFFFFF"/>
          <w:spacing w:val="17"/>
        </w:rPr>
        <w:t> </w:t>
      </w:r>
      <w:r>
        <w:rPr>
          <w:color w:val="FFFFFF"/>
          <w:spacing w:val="-2"/>
        </w:rPr>
        <w:t>Assistant</w:t>
      </w:r>
    </w:p>
    <w:p>
      <w:pPr>
        <w:spacing w:line="273" w:lineRule="auto" w:before="178"/>
        <w:ind w:left="274" w:right="155" w:firstLine="0"/>
        <w:jc w:val="left"/>
        <w:rPr>
          <w:sz w:val="16"/>
        </w:rPr>
      </w:pPr>
      <w:r>
        <w:rPr>
          <w:color w:val="FFFFFF"/>
          <w:w w:val="105"/>
          <w:sz w:val="16"/>
        </w:rPr>
        <w:t>Legal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assistant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14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insurance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defense,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complex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commercial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litigation,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corporate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M&amp;A support.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Lead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assistant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two equity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partners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managing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combined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book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90+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active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matters.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Trusted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confidential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closings,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trial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logistics,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supervising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temp document review teams.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80" w:bottom="280" w:left="283" w:right="141"/>
        </w:sectPr>
      </w:pPr>
    </w:p>
    <w:p>
      <w:pPr>
        <w:pStyle w:val="Heading2"/>
        <w:spacing w:line="266" w:lineRule="auto" w:before="31"/>
      </w:pPr>
      <w:r>
        <w:rPr>
          <w:color w:val="618553"/>
          <w:spacing w:val="-2"/>
          <w:sz w:val="44"/>
        </w:rPr>
        <w:t>C</w:t>
      </w:r>
      <w:r>
        <w:rPr>
          <w:color w:val="618553"/>
          <w:spacing w:val="-2"/>
        </w:rPr>
        <w:t>ONTACT INFORMATION</w:t>
      </w:r>
    </w:p>
    <w:p>
      <w:pPr>
        <w:pStyle w:val="BodyText"/>
        <w:spacing w:before="105"/>
        <w:rPr>
          <w:b/>
          <w:sz w:val="24"/>
        </w:rPr>
      </w:pPr>
    </w:p>
    <w:p>
      <w:pPr>
        <w:pStyle w:val="BodyText"/>
        <w:ind w:left="665"/>
      </w:pPr>
      <w:r>
        <w:rPr>
          <w:color w:val="424242"/>
        </w:rPr>
        <w:t>(860)</w:t>
      </w:r>
      <w:r>
        <w:rPr>
          <w:color w:val="424242"/>
          <w:spacing w:val="16"/>
        </w:rPr>
        <w:t> </w:t>
      </w:r>
      <w:r>
        <w:rPr>
          <w:color w:val="424242"/>
        </w:rPr>
        <w:t>559-</w:t>
      </w:r>
      <w:r>
        <w:rPr>
          <w:color w:val="424242"/>
          <w:spacing w:val="-4"/>
        </w:rPr>
        <w:t>3014</w:t>
      </w:r>
    </w:p>
    <w:p>
      <w:pPr>
        <w:pStyle w:val="BodyText"/>
        <w:spacing w:before="156"/>
      </w:pPr>
    </w:p>
    <w:p>
      <w:pPr>
        <w:pStyle w:val="BodyText"/>
        <w:ind w:left="665"/>
      </w:pPr>
      <w:hyperlink r:id="rId5">
        <w:r>
          <w:rPr>
            <w:color w:val="424242"/>
            <w:spacing w:val="-2"/>
          </w:rPr>
          <w:t>c.yibrennan@example.com</w:t>
        </w:r>
      </w:hyperlink>
    </w:p>
    <w:p>
      <w:pPr>
        <w:pStyle w:val="BodyText"/>
        <w:spacing w:before="22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2"/>
      </w:pPr>
      <w:r>
        <w:rPr>
          <w:color w:val="618553"/>
          <w:spacing w:val="2"/>
          <w:sz w:val="44"/>
        </w:rPr>
        <w:t>P</w:t>
      </w:r>
      <w:r>
        <w:rPr>
          <w:color w:val="618553"/>
          <w:spacing w:val="2"/>
        </w:rPr>
        <w:t>ROFESSIONAL</w:t>
      </w:r>
      <w:r>
        <w:rPr>
          <w:color w:val="618553"/>
          <w:spacing w:val="60"/>
        </w:rPr>
        <w:t> </w:t>
      </w:r>
      <w:r>
        <w:rPr>
          <w:color w:val="618553"/>
          <w:spacing w:val="-2"/>
        </w:rPr>
        <w:t>EXPERIENCE</w:t>
      </w:r>
    </w:p>
    <w:p>
      <w:pPr>
        <w:pStyle w:val="BodyText"/>
        <w:spacing w:before="170"/>
        <w:rPr>
          <w:b/>
          <w:sz w:val="24"/>
        </w:rPr>
      </w:pPr>
    </w:p>
    <w:p>
      <w:pPr>
        <w:spacing w:line="268" w:lineRule="auto" w:before="0"/>
        <w:ind w:left="442" w:right="0" w:firstLine="0"/>
        <w:jc w:val="left"/>
        <w:rPr>
          <w:sz w:val="18"/>
        </w:rPr>
      </w:pPr>
      <w:r>
        <w:rPr>
          <w:w w:val="105"/>
          <w:sz w:val="18"/>
        </w:rPr>
        <w:t>LEAD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LEGAL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ASSISTANT, LITIGATION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STONERIDGE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MARLOWE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LLP, HARTFORD, </w:t>
      </w:r>
      <w:r>
        <w:rPr>
          <w:spacing w:val="-4"/>
          <w:w w:val="105"/>
          <w:sz w:val="18"/>
        </w:rPr>
        <w:t>CT,</w:t>
      </w:r>
    </w:p>
    <w:p>
      <w:pPr>
        <w:pStyle w:val="Heading4"/>
        <w:spacing w:before="8"/>
        <w:ind w:left="442"/>
      </w:pPr>
      <w:r>
        <w:rPr>
          <w:w w:val="105"/>
        </w:rPr>
        <w:t>2019</w:t>
      </w:r>
      <w:r>
        <w:rPr>
          <w:spacing w:val="5"/>
          <w:w w:val="105"/>
        </w:rPr>
        <w:t> </w:t>
      </w:r>
      <w:r>
        <w:rPr>
          <w:w w:val="105"/>
        </w:rPr>
        <w:t>–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Heading4"/>
        <w:spacing w:after="0"/>
        <w:sectPr>
          <w:type w:val="continuous"/>
          <w:pgSz w:w="11920" w:h="16860"/>
          <w:pgMar w:top="480" w:bottom="280" w:left="283" w:right="141"/>
          <w:cols w:num="2" w:equalWidth="0">
            <w:col w:w="2918" w:space="616"/>
            <w:col w:w="7962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480" w:bottom="280" w:left="283" w:right="141"/>
        </w:sectPr>
      </w:pPr>
    </w:p>
    <w:p>
      <w:pPr>
        <w:pStyle w:val="BodyText"/>
        <w:spacing w:before="158"/>
        <w:ind w:left="665"/>
      </w:pPr>
      <w:r>
        <w:rPr>
          <w:color w:val="424242"/>
        </w:rPr>
        <w:t>Hartford,</w:t>
      </w:r>
      <w:r>
        <w:rPr>
          <w:color w:val="424242"/>
          <w:spacing w:val="11"/>
        </w:rPr>
        <w:t> </w:t>
      </w:r>
      <w:r>
        <w:rPr>
          <w:color w:val="424242"/>
        </w:rPr>
        <w:t>CT</w:t>
      </w:r>
      <w:r>
        <w:rPr>
          <w:color w:val="424242"/>
          <w:spacing w:val="11"/>
        </w:rPr>
        <w:t> </w:t>
      </w:r>
      <w:r>
        <w:rPr>
          <w:color w:val="424242"/>
          <w:spacing w:val="-2"/>
        </w:rPr>
        <w:t>12345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Heading2"/>
      </w:pPr>
      <w:r>
        <w:rPr>
          <w:color w:val="618553"/>
          <w:spacing w:val="-2"/>
          <w:sz w:val="44"/>
        </w:rPr>
        <w:t>E</w:t>
      </w:r>
      <w:r>
        <w:rPr>
          <w:color w:val="618553"/>
          <w:spacing w:val="-2"/>
        </w:rPr>
        <w:t>DUCATION</w:t>
      </w:r>
    </w:p>
    <w:p>
      <w:pPr>
        <w:pStyle w:val="BodyText"/>
        <w:spacing w:before="137"/>
        <w:rPr>
          <w:b/>
          <w:sz w:val="24"/>
        </w:rPr>
      </w:pPr>
    </w:p>
    <w:p>
      <w:pPr>
        <w:pStyle w:val="BodyText"/>
        <w:spacing w:line="261" w:lineRule="auto"/>
        <w:ind w:left="200"/>
      </w:pPr>
      <w:r>
        <w:rPr>
          <w:color w:val="424242"/>
          <w:w w:val="105"/>
        </w:rPr>
        <w:t>Bachelor of Arts, English, University of Connecticut, 2009</w:t>
      </w:r>
    </w:p>
    <w:p>
      <w:pPr>
        <w:pStyle w:val="BodyText"/>
        <w:spacing w:before="182"/>
      </w:pPr>
    </w:p>
    <w:p>
      <w:pPr>
        <w:pStyle w:val="BodyText"/>
        <w:spacing w:line="261" w:lineRule="auto"/>
        <w:ind w:left="200"/>
      </w:pPr>
      <w:r>
        <w:rPr>
          <w:color w:val="424242"/>
          <w:w w:val="105"/>
        </w:rPr>
        <w:t>Paralegal Certificate, Quinnipiac University, 2010</w:t>
      </w:r>
    </w:p>
    <w:p>
      <w:pPr>
        <w:pStyle w:val="BodyText"/>
        <w:spacing w:before="166"/>
      </w:pPr>
    </w:p>
    <w:p>
      <w:pPr>
        <w:pStyle w:val="BodyText"/>
        <w:spacing w:line="278" w:lineRule="auto" w:before="1"/>
        <w:ind w:left="200"/>
      </w:pPr>
      <w:r>
        <w:rPr>
          <w:color w:val="424242"/>
          <w:w w:val="105"/>
        </w:rPr>
        <w:t>NALA Advanced Certified Paralegal (ACP), Trial Practice, </w:t>
      </w:r>
      <w:r>
        <w:rPr>
          <w:color w:val="424242"/>
          <w:spacing w:val="-4"/>
          <w:w w:val="105"/>
        </w:rPr>
        <w:t>2017</w:t>
      </w:r>
    </w:p>
    <w:p>
      <w:pPr>
        <w:pStyle w:val="BodyText"/>
        <w:spacing w:before="163"/>
      </w:pPr>
    </w:p>
    <w:p>
      <w:pPr>
        <w:pStyle w:val="Heading2"/>
        <w:spacing w:before="1"/>
      </w:pPr>
      <w:r>
        <w:rPr>
          <w:color w:val="618553"/>
          <w:spacing w:val="13"/>
          <w:sz w:val="44"/>
        </w:rPr>
        <w:t>K</w:t>
      </w:r>
      <w:r>
        <w:rPr>
          <w:color w:val="618553"/>
          <w:spacing w:val="13"/>
        </w:rPr>
        <w:t>EY</w:t>
      </w:r>
      <w:r>
        <w:rPr>
          <w:color w:val="618553"/>
          <w:spacing w:val="10"/>
        </w:rPr>
        <w:t> </w:t>
      </w:r>
      <w:r>
        <w:rPr>
          <w:color w:val="618553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327" w:lineRule="exact" w:before="101" w:after="0"/>
        <w:ind w:left="514" w:right="0" w:hanging="296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Run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docket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e-filing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2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equity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partners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Connecticut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Superior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Court,</w:t>
      </w:r>
    </w:p>
    <w:p>
      <w:pPr>
        <w:pStyle w:val="BodyText"/>
        <w:spacing w:line="177" w:lineRule="exact"/>
        <w:ind w:left="516"/>
      </w:pPr>
      <w:r>
        <w:rPr>
          <w:w w:val="105"/>
        </w:rPr>
        <w:t>D.</w:t>
      </w:r>
      <w:r>
        <w:rPr>
          <w:spacing w:val="19"/>
          <w:w w:val="105"/>
        </w:rPr>
        <w:t> </w:t>
      </w:r>
      <w:r>
        <w:rPr>
          <w:w w:val="105"/>
        </w:rPr>
        <w:t>Conn.,</w:t>
      </w:r>
      <w:r>
        <w:rPr>
          <w:spacing w:val="20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Second</w:t>
      </w:r>
      <w:r>
        <w:rPr>
          <w:spacing w:val="20"/>
          <w:w w:val="105"/>
        </w:rPr>
        <w:t> </w:t>
      </w:r>
      <w:r>
        <w:rPr>
          <w:w w:val="105"/>
        </w:rPr>
        <w:t>Circuit</w:t>
      </w:r>
      <w:r>
        <w:rPr>
          <w:spacing w:val="19"/>
          <w:w w:val="105"/>
        </w:rPr>
        <w:t> </w:t>
      </w:r>
      <w:r>
        <w:rPr>
          <w:w w:val="105"/>
        </w:rPr>
        <w:t>appeals,</w:t>
      </w:r>
      <w:r>
        <w:rPr>
          <w:spacing w:val="20"/>
          <w:w w:val="105"/>
        </w:rPr>
        <w:t> </w:t>
      </w:r>
      <w:r>
        <w:rPr>
          <w:w w:val="105"/>
        </w:rPr>
        <w:t>covering</w:t>
      </w:r>
      <w:r>
        <w:rPr>
          <w:spacing w:val="20"/>
          <w:w w:val="105"/>
        </w:rPr>
        <w:t> </w:t>
      </w:r>
      <w:r>
        <w:rPr>
          <w:w w:val="105"/>
        </w:rPr>
        <w:t>90+</w:t>
      </w:r>
      <w:r>
        <w:rPr>
          <w:spacing w:val="20"/>
          <w:w w:val="105"/>
        </w:rPr>
        <w:t> </w:t>
      </w:r>
      <w:r>
        <w:rPr>
          <w:w w:val="105"/>
        </w:rPr>
        <w:t>open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matters.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90" w:after="0"/>
        <w:ind w:left="516" w:right="255" w:hanging="298"/>
        <w:jc w:val="left"/>
        <w:rPr>
          <w:position w:val="-4"/>
          <w:sz w:val="31"/>
        </w:rPr>
      </w:pPr>
      <w:r>
        <w:rPr>
          <w:w w:val="105"/>
          <w:sz w:val="18"/>
        </w:rPr>
        <w:t>Coordinated trial prep for a 12-day commercial dispute, including exhibit list of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1,400+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documents,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witness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binders,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courtroom tech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walkthrough.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81" w:after="0"/>
        <w:ind w:left="516" w:right="770" w:hanging="298"/>
        <w:jc w:val="left"/>
        <w:rPr>
          <w:position w:val="-4"/>
          <w:sz w:val="31"/>
        </w:rPr>
      </w:pPr>
      <w:r>
        <w:rPr>
          <w:w w:val="105"/>
          <w:sz w:val="18"/>
        </w:rPr>
        <w:t>Saved roughly $48,000 annually by bringing routine deposition transcript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indexing in-house instead of outsourcing to a vendor.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189" w:lineRule="auto" w:before="109" w:after="0"/>
        <w:ind w:left="516" w:right="443" w:hanging="298"/>
        <w:jc w:val="left"/>
        <w:rPr>
          <w:position w:val="-4"/>
          <w:sz w:val="31"/>
        </w:rPr>
      </w:pPr>
      <w:r>
        <w:rPr>
          <w:w w:val="105"/>
          <w:sz w:val="18"/>
        </w:rPr>
        <w:t>Supervise 3 temp paralegals during document review surges, including hour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tracking and quality spot-checks in Relativity.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189" w:lineRule="auto" w:before="110" w:after="0"/>
        <w:ind w:left="516" w:right="486" w:hanging="298"/>
        <w:jc w:val="left"/>
        <w:rPr>
          <w:position w:val="-4"/>
          <w:sz w:val="31"/>
        </w:rPr>
      </w:pPr>
      <w:r>
        <w:rPr>
          <w:w w:val="105"/>
          <w:sz w:val="18"/>
        </w:rPr>
        <w:t>Built standardized motion templates in iManage that the litigation group now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uses across 4 practice areas.</w:t>
      </w:r>
    </w:p>
    <w:p>
      <w:pPr>
        <w:pStyle w:val="BodyText"/>
      </w:pPr>
    </w:p>
    <w:p>
      <w:pPr>
        <w:pStyle w:val="BodyText"/>
        <w:spacing w:before="110"/>
      </w:pPr>
    </w:p>
    <w:p>
      <w:pPr>
        <w:spacing w:line="268" w:lineRule="auto" w:before="1"/>
        <w:ind w:left="70" w:right="144" w:firstLine="0"/>
        <w:jc w:val="left"/>
        <w:rPr>
          <w:sz w:val="18"/>
        </w:rPr>
      </w:pPr>
      <w:r>
        <w:rPr>
          <w:sz w:val="18"/>
        </w:rPr>
        <w:t>SENIOR</w:t>
      </w:r>
      <w:r>
        <w:rPr>
          <w:spacing w:val="40"/>
          <w:sz w:val="18"/>
        </w:rPr>
        <w:t> </w:t>
      </w:r>
      <w:r>
        <w:rPr>
          <w:sz w:val="18"/>
        </w:rPr>
        <w:t>LEGAL ASSISTANT</w:t>
      </w:r>
      <w:r>
        <w:rPr>
          <w:spacing w:val="40"/>
          <w:sz w:val="18"/>
        </w:rPr>
        <w:t> </w:t>
      </w:r>
      <w:r>
        <w:rPr>
          <w:position w:val="2"/>
          <w:sz w:val="18"/>
        </w:rPr>
        <w:t>|</w:t>
      </w:r>
      <w:r>
        <w:rPr>
          <w:spacing w:val="40"/>
          <w:position w:val="2"/>
          <w:sz w:val="18"/>
        </w:rPr>
        <w:t> </w:t>
      </w:r>
      <w:r>
        <w:rPr>
          <w:sz w:val="18"/>
        </w:rPr>
        <w:t>VANDERMEER</w:t>
      </w:r>
      <w:r>
        <w:rPr>
          <w:spacing w:val="40"/>
          <w:sz w:val="18"/>
        </w:rPr>
        <w:t> </w:t>
      </w:r>
      <w:r>
        <w:rPr>
          <w:sz w:val="18"/>
        </w:rPr>
        <w:t>&amp; ASSOCIATES,</w:t>
      </w:r>
      <w:r>
        <w:rPr>
          <w:spacing w:val="40"/>
          <w:sz w:val="18"/>
        </w:rPr>
        <w:t> </w:t>
      </w:r>
      <w:r>
        <w:rPr>
          <w:sz w:val="18"/>
        </w:rPr>
        <w:t>WEST</w:t>
      </w:r>
      <w:r>
        <w:rPr>
          <w:spacing w:val="40"/>
          <w:sz w:val="18"/>
        </w:rPr>
        <w:t> </w:t>
      </w:r>
      <w:r>
        <w:rPr>
          <w:sz w:val="18"/>
        </w:rPr>
        <w:t>HARTFORD, </w:t>
      </w:r>
      <w:r>
        <w:rPr>
          <w:spacing w:val="-4"/>
          <w:sz w:val="18"/>
        </w:rPr>
        <w:t>CT,</w:t>
      </w:r>
    </w:p>
    <w:p>
      <w:pPr>
        <w:pStyle w:val="BodyText"/>
        <w:spacing w:before="8"/>
        <w:ind w:left="70"/>
      </w:pPr>
      <w:r>
        <w:rPr>
          <w:w w:val="105"/>
        </w:rPr>
        <w:t>2014</w:t>
      </w:r>
      <w:r>
        <w:rPr>
          <w:spacing w:val="5"/>
          <w:w w:val="105"/>
        </w:rPr>
        <w:t> </w:t>
      </w:r>
      <w:r>
        <w:rPr>
          <w:w w:val="105"/>
        </w:rPr>
        <w:t>–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0" w:after="0"/>
        <w:ind w:left="516" w:right="51" w:hanging="298"/>
        <w:jc w:val="left"/>
        <w:rPr>
          <w:position w:val="-4"/>
          <w:sz w:val="31"/>
        </w:rPr>
      </w:pPr>
      <w:r>
        <w:rPr>
          <w:w w:val="105"/>
          <w:sz w:val="18"/>
        </w:rPr>
        <w:t>Supported 5 insurance defense attorneys on auto, premises, and product liability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files averaging 120 open matters at any time.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65" w:after="0"/>
        <w:ind w:left="516" w:right="270" w:hanging="298"/>
        <w:jc w:val="left"/>
        <w:rPr>
          <w:position w:val="-4"/>
          <w:sz w:val="31"/>
        </w:rPr>
      </w:pPr>
      <w:r>
        <w:rPr>
          <w:w w:val="105"/>
          <w:sz w:val="18"/>
        </w:rPr>
        <w:t>Drafted answers, discovery responses, and Rule 26(a) disclosures for attorney </w:t>
      </w:r>
      <w:r>
        <w:rPr>
          <w:spacing w:val="-2"/>
          <w:w w:val="105"/>
          <w:sz w:val="18"/>
        </w:rPr>
        <w:t>review.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480" w:bottom="280" w:left="283" w:right="141"/>
          <w:cols w:num="2" w:equalWidth="0">
            <w:col w:w="3009" w:space="897"/>
            <w:col w:w="7590"/>
          </w:cols>
        </w:sectPr>
      </w:pP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39" w:after="0"/>
        <w:ind w:left="497" w:right="350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Federal &amp; state e-filing </w:t>
      </w:r>
      <w:r>
        <w:rPr>
          <w:color w:val="424242"/>
          <w:spacing w:val="-2"/>
          <w:w w:val="105"/>
          <w:sz w:val="18"/>
        </w:rPr>
        <w:t>(CM/ECF)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81" w:after="0"/>
        <w:ind w:left="497" w:right="205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Relativity, Concordance, </w:t>
      </w:r>
      <w:r>
        <w:rPr>
          <w:color w:val="424242"/>
          <w:spacing w:val="-2"/>
          <w:w w:val="105"/>
          <w:sz w:val="18"/>
        </w:rPr>
        <w:t>Everlaw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336" w:lineRule="exact" w:before="58" w:after="0"/>
        <w:ind w:left="496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iManage</w:t>
      </w:r>
      <w:r>
        <w:rPr>
          <w:color w:val="424242"/>
          <w:spacing w:val="12"/>
          <w:w w:val="105"/>
          <w:sz w:val="18"/>
        </w:rPr>
        <w:t> </w:t>
      </w:r>
      <w:r>
        <w:rPr>
          <w:color w:val="424242"/>
          <w:w w:val="105"/>
          <w:sz w:val="18"/>
        </w:rPr>
        <w:t>&amp;</w:t>
      </w:r>
      <w:r>
        <w:rPr>
          <w:color w:val="424242"/>
          <w:spacing w:val="12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NetDocuments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323" w:lineRule="exact" w:before="0" w:after="0"/>
        <w:ind w:left="496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Aderant</w:t>
      </w:r>
      <w:r>
        <w:rPr>
          <w:color w:val="424242"/>
          <w:spacing w:val="5"/>
          <w:w w:val="105"/>
          <w:sz w:val="18"/>
        </w:rPr>
        <w:t> </w:t>
      </w:r>
      <w:r>
        <w:rPr>
          <w:color w:val="424242"/>
          <w:w w:val="105"/>
          <w:sz w:val="18"/>
        </w:rPr>
        <w:t>&amp;</w:t>
      </w:r>
      <w:r>
        <w:rPr>
          <w:color w:val="424242"/>
          <w:spacing w:val="5"/>
          <w:w w:val="105"/>
          <w:sz w:val="18"/>
        </w:rPr>
        <w:t> </w:t>
      </w:r>
      <w:r>
        <w:rPr>
          <w:color w:val="424242"/>
          <w:w w:val="105"/>
          <w:sz w:val="18"/>
        </w:rPr>
        <w:t>Elite</w:t>
      </w:r>
      <w:r>
        <w:rPr>
          <w:color w:val="424242"/>
          <w:spacing w:val="5"/>
          <w:w w:val="105"/>
          <w:sz w:val="18"/>
        </w:rPr>
        <w:t> </w:t>
      </w:r>
      <w:r>
        <w:rPr>
          <w:color w:val="424242"/>
          <w:w w:val="105"/>
          <w:sz w:val="18"/>
        </w:rPr>
        <w:t>3E</w:t>
      </w:r>
      <w:r>
        <w:rPr>
          <w:color w:val="424242"/>
          <w:spacing w:val="5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billing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0" w:after="0"/>
        <w:ind w:left="497" w:right="685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Trial prep &amp; exhibit </w:t>
      </w:r>
      <w:r>
        <w:rPr>
          <w:color w:val="424242"/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126" w:after="0"/>
        <w:ind w:left="497" w:right="274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Managed medical record subpoenas and Bates production for cases involving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8,000+ pages of records.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97" w:after="0"/>
        <w:ind w:left="497" w:right="197" w:hanging="298"/>
        <w:jc w:val="left"/>
        <w:rPr>
          <w:position w:val="-4"/>
          <w:sz w:val="31"/>
        </w:rPr>
      </w:pPr>
      <w:r>
        <w:rPr>
          <w:w w:val="105"/>
          <w:sz w:val="18"/>
        </w:rPr>
        <w:t>Closed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archived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200+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matters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year,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final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billing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reconciliation in Aderant.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82" w:after="0"/>
        <w:ind w:left="497" w:right="140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Trained 4 new assistants on firm workflow, citation style, and court-specific filing </w:t>
      </w:r>
      <w:r>
        <w:rPr>
          <w:spacing w:val="-2"/>
          <w:w w:val="105"/>
          <w:sz w:val="18"/>
        </w:rPr>
        <w:t>requirements.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480" w:bottom="280" w:left="283" w:right="141"/>
          <w:cols w:num="2" w:equalWidth="0">
            <w:col w:w="2806" w:space="1118"/>
            <w:col w:w="7572"/>
          </w:cols>
        </w:sectPr>
      </w:pP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343" w:lineRule="exact" w:before="69" w:after="0"/>
        <w:ind w:left="496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Bluebook</w:t>
      </w:r>
      <w:r>
        <w:rPr>
          <w:color w:val="424242"/>
          <w:spacing w:val="5"/>
          <w:w w:val="105"/>
          <w:sz w:val="18"/>
        </w:rPr>
        <w:t> </w:t>
      </w:r>
      <w:r>
        <w:rPr>
          <w:color w:val="424242"/>
          <w:w w:val="105"/>
          <w:sz w:val="18"/>
        </w:rPr>
        <w:t>&amp;</w:t>
      </w:r>
      <w:r>
        <w:rPr>
          <w:color w:val="424242"/>
          <w:spacing w:val="8"/>
          <w:w w:val="105"/>
          <w:sz w:val="18"/>
        </w:rPr>
        <w:t> </w:t>
      </w:r>
      <w:r>
        <w:rPr>
          <w:color w:val="424242"/>
          <w:w w:val="105"/>
          <w:sz w:val="18"/>
        </w:rPr>
        <w:t>The</w:t>
      </w:r>
      <w:r>
        <w:rPr>
          <w:color w:val="424242"/>
          <w:spacing w:val="8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Redbook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316" w:lineRule="exact" w:before="0" w:after="0"/>
        <w:ind w:left="496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M&amp;A</w:t>
      </w:r>
      <w:r>
        <w:rPr>
          <w:color w:val="424242"/>
          <w:spacing w:val="18"/>
          <w:w w:val="105"/>
          <w:sz w:val="18"/>
        </w:rPr>
        <w:t> </w:t>
      </w:r>
      <w:r>
        <w:rPr>
          <w:color w:val="424242"/>
          <w:w w:val="105"/>
          <w:sz w:val="18"/>
        </w:rPr>
        <w:t>closing</w:t>
      </w:r>
      <w:r>
        <w:rPr>
          <w:color w:val="424242"/>
          <w:spacing w:val="19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binders</w:t>
      </w:r>
    </w:p>
    <w:p>
      <w:pPr>
        <w:spacing w:line="192" w:lineRule="exact" w:before="0"/>
        <w:ind w:left="20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LEGAL</w:t>
      </w:r>
      <w:r>
        <w:rPr>
          <w:spacing w:val="15"/>
          <w:sz w:val="18"/>
        </w:rPr>
        <w:t> </w:t>
      </w:r>
      <w:r>
        <w:rPr>
          <w:sz w:val="18"/>
        </w:rPr>
        <w:t>ASSISTANT,</w:t>
      </w:r>
      <w:r>
        <w:rPr>
          <w:spacing w:val="41"/>
          <w:sz w:val="18"/>
        </w:rPr>
        <w:t> </w:t>
      </w:r>
      <w:r>
        <w:rPr>
          <w:sz w:val="18"/>
        </w:rPr>
        <w:t>CORPORATE</w:t>
      </w:r>
      <w:r>
        <w:rPr>
          <w:spacing w:val="42"/>
          <w:sz w:val="18"/>
        </w:rPr>
        <w:t> </w:t>
      </w:r>
      <w:r>
        <w:rPr>
          <w:position w:val="2"/>
          <w:sz w:val="18"/>
        </w:rPr>
        <w:t>|</w:t>
      </w:r>
      <w:r>
        <w:rPr>
          <w:spacing w:val="42"/>
          <w:position w:val="2"/>
          <w:sz w:val="18"/>
        </w:rPr>
        <w:t> </w:t>
      </w:r>
      <w:r>
        <w:rPr>
          <w:sz w:val="18"/>
        </w:rPr>
        <w:t>HALVERSON</w:t>
      </w:r>
      <w:r>
        <w:rPr>
          <w:spacing w:val="35"/>
          <w:sz w:val="18"/>
        </w:rPr>
        <w:t> </w:t>
      </w:r>
      <w:r>
        <w:rPr>
          <w:sz w:val="18"/>
        </w:rPr>
        <w:t>TRUST</w:t>
      </w:r>
      <w:r>
        <w:rPr>
          <w:spacing w:val="35"/>
          <w:sz w:val="18"/>
        </w:rPr>
        <w:t> </w:t>
      </w:r>
      <w:r>
        <w:rPr>
          <w:sz w:val="18"/>
        </w:rPr>
        <w:t>COUNSEL,</w:t>
      </w:r>
      <w:r>
        <w:rPr>
          <w:spacing w:val="42"/>
          <w:sz w:val="18"/>
        </w:rPr>
        <w:t> </w:t>
      </w:r>
      <w:r>
        <w:rPr>
          <w:spacing w:val="-2"/>
          <w:sz w:val="18"/>
        </w:rPr>
        <w:t>STAMFORD,</w:t>
      </w:r>
    </w:p>
    <w:p>
      <w:pPr>
        <w:pStyle w:val="Heading4"/>
        <w:spacing w:before="24"/>
      </w:pPr>
      <w:r>
        <w:rPr>
          <w:spacing w:val="-5"/>
          <w:w w:val="105"/>
        </w:rPr>
        <w:t>CT,</w:t>
      </w:r>
    </w:p>
    <w:p>
      <w:pPr>
        <w:pStyle w:val="BodyText"/>
        <w:spacing w:before="18"/>
        <w:ind w:left="200"/>
      </w:pPr>
      <w:r>
        <w:rPr>
          <w:w w:val="105"/>
        </w:rPr>
        <w:t>2011</w:t>
      </w:r>
      <w:r>
        <w:rPr>
          <w:spacing w:val="-2"/>
          <w:w w:val="105"/>
        </w:rPr>
        <w:t> </w:t>
      </w:r>
      <w:r>
        <w:rPr>
          <w:w w:val="105"/>
        </w:rPr>
        <w:t>–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2014</w:t>
      </w:r>
    </w:p>
    <w:p>
      <w:pPr>
        <w:pStyle w:val="BodyText"/>
        <w:spacing w:after="0"/>
        <w:sectPr>
          <w:type w:val="continuous"/>
          <w:pgSz w:w="11920" w:h="16860"/>
          <w:pgMar w:top="480" w:bottom="280" w:left="283" w:right="141"/>
          <w:cols w:num="2" w:equalWidth="0">
            <w:col w:w="2744" w:space="1031"/>
            <w:col w:w="7721"/>
          </w:cols>
        </w:sectPr>
      </w:pP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51" w:after="0"/>
        <w:ind w:left="497" w:right="904" w:hanging="298"/>
        <w:jc w:val="left"/>
        <w:rPr>
          <w:color w:val="424242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202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704576"/>
                            <a:ext cx="23812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1905">
                                <a:moveTo>
                                  <a:pt x="0" y="1522"/>
                                </a:moveTo>
                                <a:lnTo>
                                  <a:pt x="2381249" y="1522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0382248"/>
                            <a:ext cx="23812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323850">
                                <a:moveTo>
                                  <a:pt x="0" y="323849"/>
                                </a:moveTo>
                                <a:lnTo>
                                  <a:pt x="2381249" y="323849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24050">
                                <a:moveTo>
                                  <a:pt x="7568183" y="1924049"/>
                                </a:moveTo>
                                <a:lnTo>
                                  <a:pt x="0" y="19240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24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924049"/>
                            <a:ext cx="2381250" cy="845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8458200">
                                <a:moveTo>
                                  <a:pt x="2381249" y="8458199"/>
                                </a:moveTo>
                                <a:lnTo>
                                  <a:pt x="0" y="8458199"/>
                                </a:lnTo>
                                <a:lnTo>
                                  <a:pt x="0" y="0"/>
                                </a:lnTo>
                                <a:lnTo>
                                  <a:pt x="2381249" y="0"/>
                                </a:lnTo>
                                <a:lnTo>
                                  <a:pt x="2381249" y="8458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2914649"/>
                            <a:ext cx="188862" cy="180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3" y="3267074"/>
                            <a:ext cx="188854" cy="2174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14" y="3648074"/>
                            <a:ext cx="188833" cy="190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715028" y="1615171"/>
                            <a:ext cx="5853430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679450">
                                <a:moveTo>
                                  <a:pt x="4740612" y="679371"/>
                                </a:moveTo>
                                <a:lnTo>
                                  <a:pt x="4676227" y="679397"/>
                                </a:lnTo>
                                <a:lnTo>
                                  <a:pt x="4610905" y="678822"/>
                                </a:lnTo>
                                <a:lnTo>
                                  <a:pt x="4544670" y="677627"/>
                                </a:lnTo>
                                <a:lnTo>
                                  <a:pt x="4477542" y="675795"/>
                                </a:lnTo>
                                <a:lnTo>
                                  <a:pt x="4409545" y="673308"/>
                                </a:lnTo>
                                <a:lnTo>
                                  <a:pt x="4340702" y="670148"/>
                                </a:lnTo>
                                <a:lnTo>
                                  <a:pt x="4271034" y="666298"/>
                                </a:lnTo>
                                <a:lnTo>
                                  <a:pt x="4200564" y="661741"/>
                                </a:lnTo>
                                <a:lnTo>
                                  <a:pt x="4129315" y="656459"/>
                                </a:lnTo>
                                <a:lnTo>
                                  <a:pt x="4057309" y="650433"/>
                                </a:lnTo>
                                <a:lnTo>
                                  <a:pt x="3984568" y="643648"/>
                                </a:lnTo>
                                <a:lnTo>
                                  <a:pt x="3911115" y="636084"/>
                                </a:lnTo>
                                <a:lnTo>
                                  <a:pt x="3836972" y="627725"/>
                                </a:lnTo>
                                <a:lnTo>
                                  <a:pt x="3762162" y="618553"/>
                                </a:lnTo>
                                <a:lnTo>
                                  <a:pt x="3686706" y="608551"/>
                                </a:lnTo>
                                <a:lnTo>
                                  <a:pt x="3610629" y="597700"/>
                                </a:lnTo>
                                <a:lnTo>
                                  <a:pt x="3533951" y="585983"/>
                                </a:lnTo>
                                <a:lnTo>
                                  <a:pt x="3456696" y="573383"/>
                                </a:lnTo>
                                <a:lnTo>
                                  <a:pt x="3378886" y="559882"/>
                                </a:lnTo>
                                <a:lnTo>
                                  <a:pt x="3221831" y="530853"/>
                                </a:lnTo>
                                <a:lnTo>
                                  <a:pt x="3143608" y="516912"/>
                                </a:lnTo>
                                <a:lnTo>
                                  <a:pt x="3065892" y="503624"/>
                                </a:lnTo>
                                <a:lnTo>
                                  <a:pt x="2988703" y="490972"/>
                                </a:lnTo>
                                <a:lnTo>
                                  <a:pt x="2912059" y="478939"/>
                                </a:lnTo>
                                <a:lnTo>
                                  <a:pt x="2835979" y="467507"/>
                                </a:lnTo>
                                <a:lnTo>
                                  <a:pt x="2760482" y="456661"/>
                                </a:lnTo>
                                <a:lnTo>
                                  <a:pt x="2685586" y="446383"/>
                                </a:lnTo>
                                <a:lnTo>
                                  <a:pt x="2611310" y="436656"/>
                                </a:lnTo>
                                <a:lnTo>
                                  <a:pt x="2537674" y="427464"/>
                                </a:lnTo>
                                <a:lnTo>
                                  <a:pt x="2464695" y="418789"/>
                                </a:lnTo>
                                <a:lnTo>
                                  <a:pt x="2392394" y="410615"/>
                                </a:lnTo>
                                <a:lnTo>
                                  <a:pt x="2320787" y="402925"/>
                                </a:lnTo>
                                <a:lnTo>
                                  <a:pt x="2249895" y="395702"/>
                                </a:lnTo>
                                <a:lnTo>
                                  <a:pt x="2179737" y="388929"/>
                                </a:lnTo>
                                <a:lnTo>
                                  <a:pt x="2110330" y="382589"/>
                                </a:lnTo>
                                <a:lnTo>
                                  <a:pt x="2041693" y="376665"/>
                                </a:lnTo>
                                <a:lnTo>
                                  <a:pt x="1973847" y="371141"/>
                                </a:lnTo>
                                <a:lnTo>
                                  <a:pt x="1906808" y="365999"/>
                                </a:lnTo>
                                <a:lnTo>
                                  <a:pt x="1840597" y="361223"/>
                                </a:lnTo>
                                <a:lnTo>
                                  <a:pt x="1775231" y="356796"/>
                                </a:lnTo>
                                <a:lnTo>
                                  <a:pt x="1710730" y="352701"/>
                                </a:lnTo>
                                <a:lnTo>
                                  <a:pt x="1647113" y="348921"/>
                                </a:lnTo>
                                <a:lnTo>
                                  <a:pt x="1522604" y="342238"/>
                                </a:lnTo>
                                <a:lnTo>
                                  <a:pt x="1401855" y="336612"/>
                                </a:lnTo>
                                <a:lnTo>
                                  <a:pt x="1285015" y="331910"/>
                                </a:lnTo>
                                <a:lnTo>
                                  <a:pt x="1172236" y="327995"/>
                                </a:lnTo>
                                <a:lnTo>
                                  <a:pt x="1011009" y="323303"/>
                                </a:lnTo>
                                <a:lnTo>
                                  <a:pt x="548526" y="312419"/>
                                </a:lnTo>
                                <a:lnTo>
                                  <a:pt x="470992" y="310106"/>
                                </a:lnTo>
                                <a:lnTo>
                                  <a:pt x="398797" y="307434"/>
                                </a:lnTo>
                                <a:lnTo>
                                  <a:pt x="332090" y="304266"/>
                                </a:lnTo>
                                <a:lnTo>
                                  <a:pt x="271023" y="300468"/>
                                </a:lnTo>
                                <a:lnTo>
                                  <a:pt x="215746" y="295905"/>
                                </a:lnTo>
                                <a:lnTo>
                                  <a:pt x="166408" y="290442"/>
                                </a:lnTo>
                                <a:lnTo>
                                  <a:pt x="123161" y="283943"/>
                                </a:lnTo>
                                <a:lnTo>
                                  <a:pt x="70039" y="271959"/>
                                </a:lnTo>
                                <a:lnTo>
                                  <a:pt x="31467" y="256885"/>
                                </a:lnTo>
                                <a:lnTo>
                                  <a:pt x="889" y="223660"/>
                                </a:lnTo>
                                <a:lnTo>
                                  <a:pt x="0" y="215648"/>
                                </a:lnTo>
                                <a:lnTo>
                                  <a:pt x="1018" y="207135"/>
                                </a:lnTo>
                                <a:lnTo>
                                  <a:pt x="25008" y="175289"/>
                                </a:lnTo>
                                <a:lnTo>
                                  <a:pt x="63153" y="153643"/>
                                </a:lnTo>
                                <a:lnTo>
                                  <a:pt x="117754" y="133827"/>
                                </a:lnTo>
                                <a:lnTo>
                                  <a:pt x="162935" y="121594"/>
                                </a:lnTo>
                                <a:lnTo>
                                  <a:pt x="214887" y="110116"/>
                                </a:lnTo>
                                <a:lnTo>
                                  <a:pt x="273392" y="99370"/>
                                </a:lnTo>
                                <a:lnTo>
                                  <a:pt x="338232" y="89332"/>
                                </a:lnTo>
                                <a:lnTo>
                                  <a:pt x="409191" y="79979"/>
                                </a:lnTo>
                                <a:lnTo>
                                  <a:pt x="486050" y="71287"/>
                                </a:lnTo>
                                <a:lnTo>
                                  <a:pt x="526625" y="67182"/>
                                </a:lnTo>
                                <a:lnTo>
                                  <a:pt x="568593" y="63233"/>
                                </a:lnTo>
                                <a:lnTo>
                                  <a:pt x="611927" y="59438"/>
                                </a:lnTo>
                                <a:lnTo>
                                  <a:pt x="656601" y="55793"/>
                                </a:lnTo>
                                <a:lnTo>
                                  <a:pt x="702587" y="52297"/>
                                </a:lnTo>
                                <a:lnTo>
                                  <a:pt x="798387" y="45735"/>
                                </a:lnTo>
                                <a:lnTo>
                                  <a:pt x="899108" y="39729"/>
                                </a:lnTo>
                                <a:lnTo>
                                  <a:pt x="1004534" y="34256"/>
                                </a:lnTo>
                                <a:lnTo>
                                  <a:pt x="1114448" y="29293"/>
                                </a:lnTo>
                                <a:lnTo>
                                  <a:pt x="1228631" y="24814"/>
                                </a:lnTo>
                                <a:lnTo>
                                  <a:pt x="1346866" y="20799"/>
                                </a:lnTo>
                                <a:lnTo>
                                  <a:pt x="1468936" y="17222"/>
                                </a:lnTo>
                                <a:lnTo>
                                  <a:pt x="1594624" y="14060"/>
                                </a:lnTo>
                                <a:lnTo>
                                  <a:pt x="1789462" y="10046"/>
                                </a:lnTo>
                                <a:lnTo>
                                  <a:pt x="1991216" y="6835"/>
                                </a:lnTo>
                                <a:lnTo>
                                  <a:pt x="2199151" y="4349"/>
                                </a:lnTo>
                                <a:lnTo>
                                  <a:pt x="2484747" y="2023"/>
                                </a:lnTo>
                                <a:lnTo>
                                  <a:pt x="2852710" y="445"/>
                                </a:lnTo>
                                <a:lnTo>
                                  <a:pt x="3229690" y="0"/>
                                </a:lnTo>
                                <a:lnTo>
                                  <a:pt x="3385570" y="440"/>
                                </a:lnTo>
                                <a:lnTo>
                                  <a:pt x="3539437" y="1746"/>
                                </a:lnTo>
                                <a:lnTo>
                                  <a:pt x="3691109" y="3898"/>
                                </a:lnTo>
                                <a:lnTo>
                                  <a:pt x="3840399" y="6874"/>
                                </a:lnTo>
                                <a:lnTo>
                                  <a:pt x="3987125" y="10653"/>
                                </a:lnTo>
                                <a:lnTo>
                                  <a:pt x="4131100" y="15216"/>
                                </a:lnTo>
                                <a:lnTo>
                                  <a:pt x="4272142" y="20540"/>
                                </a:lnTo>
                                <a:lnTo>
                                  <a:pt x="4410064" y="26604"/>
                                </a:lnTo>
                                <a:lnTo>
                                  <a:pt x="4544684" y="33389"/>
                                </a:lnTo>
                                <a:lnTo>
                                  <a:pt x="4675816" y="40872"/>
                                </a:lnTo>
                                <a:lnTo>
                                  <a:pt x="4803275" y="49033"/>
                                </a:lnTo>
                                <a:lnTo>
                                  <a:pt x="4926878" y="57852"/>
                                </a:lnTo>
                                <a:lnTo>
                                  <a:pt x="4987176" y="62501"/>
                                </a:lnTo>
                                <a:lnTo>
                                  <a:pt x="5046440" y="67306"/>
                                </a:lnTo>
                                <a:lnTo>
                                  <a:pt x="5104647" y="72265"/>
                                </a:lnTo>
                                <a:lnTo>
                                  <a:pt x="5161775" y="77376"/>
                                </a:lnTo>
                                <a:lnTo>
                                  <a:pt x="5217801" y="82635"/>
                                </a:lnTo>
                                <a:lnTo>
                                  <a:pt x="5272701" y="88040"/>
                                </a:lnTo>
                                <a:lnTo>
                                  <a:pt x="5326452" y="93588"/>
                                </a:lnTo>
                                <a:lnTo>
                                  <a:pt x="5379032" y="99277"/>
                                </a:lnTo>
                                <a:lnTo>
                                  <a:pt x="5430417" y="105104"/>
                                </a:lnTo>
                                <a:lnTo>
                                  <a:pt x="5480584" y="111067"/>
                                </a:lnTo>
                                <a:lnTo>
                                  <a:pt x="5529510" y="117162"/>
                                </a:lnTo>
                                <a:lnTo>
                                  <a:pt x="5577172" y="123388"/>
                                </a:lnTo>
                                <a:lnTo>
                                  <a:pt x="5623547" y="129741"/>
                                </a:lnTo>
                                <a:lnTo>
                                  <a:pt x="5668611" y="136220"/>
                                </a:lnTo>
                                <a:lnTo>
                                  <a:pt x="5712343" y="142820"/>
                                </a:lnTo>
                                <a:lnTo>
                                  <a:pt x="5754718" y="149541"/>
                                </a:lnTo>
                                <a:lnTo>
                                  <a:pt x="5795715" y="156379"/>
                                </a:lnTo>
                                <a:lnTo>
                                  <a:pt x="5853155" y="166634"/>
                                </a:lnTo>
                                <a:lnTo>
                                  <a:pt x="5853155" y="567006"/>
                                </a:lnTo>
                                <a:lnTo>
                                  <a:pt x="5797100" y="579446"/>
                                </a:lnTo>
                                <a:lnTo>
                                  <a:pt x="5756156" y="587825"/>
                                </a:lnTo>
                                <a:lnTo>
                                  <a:pt x="5713827" y="595953"/>
                                </a:lnTo>
                                <a:lnTo>
                                  <a:pt x="5670135" y="603814"/>
                                </a:lnTo>
                                <a:lnTo>
                                  <a:pt x="5625103" y="611388"/>
                                </a:lnTo>
                                <a:lnTo>
                                  <a:pt x="5578753" y="618659"/>
                                </a:lnTo>
                                <a:lnTo>
                                  <a:pt x="5531108" y="625610"/>
                                </a:lnTo>
                                <a:lnTo>
                                  <a:pt x="5482190" y="632221"/>
                                </a:lnTo>
                                <a:lnTo>
                                  <a:pt x="5432021" y="638477"/>
                                </a:lnTo>
                                <a:lnTo>
                                  <a:pt x="5380623" y="644359"/>
                                </a:lnTo>
                                <a:lnTo>
                                  <a:pt x="5328021" y="649850"/>
                                </a:lnTo>
                                <a:lnTo>
                                  <a:pt x="5274234" y="654931"/>
                                </a:lnTo>
                                <a:lnTo>
                                  <a:pt x="5219287" y="659587"/>
                                </a:lnTo>
                                <a:lnTo>
                                  <a:pt x="5163202" y="663798"/>
                                </a:lnTo>
                                <a:lnTo>
                                  <a:pt x="5106000" y="667548"/>
                                </a:lnTo>
                                <a:lnTo>
                                  <a:pt x="5047705" y="670819"/>
                                </a:lnTo>
                                <a:lnTo>
                                  <a:pt x="4988339" y="673593"/>
                                </a:lnTo>
                                <a:lnTo>
                                  <a:pt x="4927925" y="675853"/>
                                </a:lnTo>
                                <a:lnTo>
                                  <a:pt x="4866484" y="677581"/>
                                </a:lnTo>
                                <a:lnTo>
                                  <a:pt x="4804039" y="678759"/>
                                </a:lnTo>
                                <a:lnTo>
                                  <a:pt x="4740612" y="679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96224" id="docshapegroup1" coordorigin="0,0" coordsize="11919,16860">
                <v:rect style="position:absolute;left:0;top:16857;width:3750;height:3" id="docshape2" filled="true" fillcolor="#f5f5f5" stroked="false">
                  <v:fill type="solid"/>
                </v:rect>
                <v:rect style="position:absolute;left:0;top:16350;width:3750;height:510" id="docshape3" filled="true" fillcolor="#618553" stroked="false">
                  <v:fill opacity="32899f" type="solid"/>
                </v:rect>
                <v:rect style="position:absolute;left:0;top:0;width:11919;height:3030" id="docshape4" filled="true" fillcolor="#618553" stroked="false">
                  <v:fill type="solid"/>
                </v:rect>
                <v:rect style="position:absolute;left:0;top:3030;width:3750;height:13320" id="docshape5" filled="true" fillcolor="#618553" stroked="false">
                  <v:fill opacity="32899f" type="solid"/>
                </v:rect>
                <v:shape style="position:absolute;left:480;top:4590;width:298;height:285" type="#_x0000_t75" id="docshape6" stroked="false">
                  <v:imagedata r:id="rId6" o:title=""/>
                </v:shape>
                <v:shape style="position:absolute;left:480;top:5145;width:298;height:343" type="#_x0000_t75" id="docshape7" stroked="false">
                  <v:imagedata r:id="rId7" o:title=""/>
                </v:shape>
                <v:shape style="position:absolute;left:480;top:5745;width:298;height:300" type="#_x0000_t75" id="docshape8" stroked="false">
                  <v:imagedata r:id="rId8" o:title=""/>
                </v:shape>
                <v:shape style="position:absolute;left:2700;top:2543;width:9218;height:1070" id="docshape9" coordorigin="2701,2544" coordsize="9218,1070" path="m10166,3613l10065,3613,9962,3613,9858,3611,9752,3608,9645,3604,9537,3599,9427,3593,9316,3586,9204,3577,9090,3568,8976,3557,8860,3545,8743,3532,8625,3518,8507,3502,8387,3485,8266,3466,8144,3447,8022,3425,7775,3380,7651,3358,7529,3337,7407,3317,7287,3298,7167,3280,7048,3263,6930,3247,6813,3231,6697,3217,6582,3203,6468,3190,6356,3178,6244,3167,6133,3156,6024,3146,5916,3137,5809,3128,5704,3120,5599,3112,5496,3105,5395,3099,5295,3093,5099,3083,4908,3074,4724,3066,4547,3060,4293,3053,3565,3036,3443,3032,3329,3028,3224,3023,3128,3017,3041,3010,2963,3001,2895,2991,2811,2972,2750,2948,2702,2896,2701,2883,2702,2870,2740,2820,2800,2786,2886,2754,2957,2735,3039,2717,3131,2700,3233,2684,3345,2670,3466,2656,3530,2649,3596,2643,3664,2637,3735,2631,3807,2626,3958,2616,4117,2606,4283,2598,4456,2590,4636,2583,4822,2576,5014,2571,5212,2566,5519,2559,5837,2554,6164,2550,6614,2547,7193,2544,7787,2544,8032,2544,8275,2546,8514,2550,8749,2554,8980,2560,9207,2568,9429,2576,9646,2585,9858,2596,10064,2608,10265,2621,10460,2635,10555,2642,10648,2650,10740,2657,10830,2665,10918,2674,11004,2682,11089,2691,11172,2700,11253,2709,11332,2718,11409,2728,11484,2738,11557,2748,11628,2758,11697,2768,11763,2779,11828,2790,11918,2806,11918,3437,11830,3456,11766,3469,11699,3482,11630,3494,11559,3506,11486,3518,11411,3529,11334,3539,11255,3549,11174,3558,11091,3567,11007,3575,10920,3582,10832,3589,10742,3595,10650,3600,10556,3604,10461,3608,10365,3611,10266,3612,10166,3613xe" filled="true" fillcolor="#61855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UCC filings &amp; entity </w:t>
      </w:r>
      <w:r>
        <w:rPr>
          <w:color w:val="424242"/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343" w:lineRule="exact" w:before="59" w:after="0"/>
        <w:ind w:left="496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Supervising</w:t>
      </w:r>
      <w:r>
        <w:rPr>
          <w:color w:val="424242"/>
          <w:spacing w:val="22"/>
          <w:w w:val="105"/>
          <w:sz w:val="18"/>
        </w:rPr>
        <w:t> </w:t>
      </w:r>
      <w:r>
        <w:rPr>
          <w:color w:val="424242"/>
          <w:w w:val="105"/>
          <w:sz w:val="18"/>
        </w:rPr>
        <w:t>temp</w:t>
      </w:r>
      <w:r>
        <w:rPr>
          <w:color w:val="424242"/>
          <w:spacing w:val="22"/>
          <w:w w:val="105"/>
          <w:sz w:val="18"/>
        </w:rPr>
        <w:t> </w:t>
      </w:r>
      <w:r>
        <w:rPr>
          <w:color w:val="424242"/>
          <w:spacing w:val="-4"/>
          <w:w w:val="105"/>
          <w:sz w:val="18"/>
        </w:rPr>
        <w:t>staff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330" w:lineRule="exact" w:before="0" w:after="0"/>
        <w:ind w:left="496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Notary</w:t>
      </w:r>
      <w:r>
        <w:rPr>
          <w:color w:val="424242"/>
          <w:spacing w:val="17"/>
          <w:w w:val="105"/>
          <w:sz w:val="18"/>
        </w:rPr>
        <w:t> </w:t>
      </w:r>
      <w:r>
        <w:rPr>
          <w:color w:val="424242"/>
          <w:w w:val="105"/>
          <w:sz w:val="18"/>
        </w:rPr>
        <w:t>Public</w:t>
      </w:r>
      <w:r>
        <w:rPr>
          <w:color w:val="424242"/>
          <w:spacing w:val="18"/>
          <w:w w:val="105"/>
          <w:sz w:val="18"/>
        </w:rPr>
        <w:t> </w:t>
      </w:r>
      <w:r>
        <w:rPr>
          <w:color w:val="424242"/>
          <w:spacing w:val="-4"/>
          <w:w w:val="105"/>
          <w:sz w:val="18"/>
        </w:rPr>
        <w:t>(CT)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343" w:lineRule="exact" w:before="0" w:after="0"/>
        <w:ind w:left="496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Confidential</w:t>
      </w:r>
      <w:r>
        <w:rPr>
          <w:color w:val="424242"/>
          <w:spacing w:val="23"/>
          <w:w w:val="105"/>
          <w:sz w:val="18"/>
        </w:rPr>
        <w:t> </w:t>
      </w:r>
      <w:r>
        <w:rPr>
          <w:color w:val="424242"/>
          <w:w w:val="105"/>
          <w:sz w:val="18"/>
        </w:rPr>
        <w:t>closings</w:t>
      </w:r>
      <w:r>
        <w:rPr>
          <w:color w:val="424242"/>
          <w:spacing w:val="23"/>
          <w:w w:val="105"/>
          <w:sz w:val="18"/>
        </w:rPr>
        <w:t> </w:t>
      </w:r>
      <w:r>
        <w:rPr>
          <w:color w:val="424242"/>
          <w:w w:val="105"/>
          <w:sz w:val="18"/>
        </w:rPr>
        <w:t>&amp;</w:t>
      </w:r>
      <w:r>
        <w:rPr>
          <w:color w:val="424242"/>
          <w:spacing w:val="23"/>
          <w:w w:val="105"/>
          <w:sz w:val="18"/>
        </w:rPr>
        <w:t> </w:t>
      </w:r>
      <w:r>
        <w:rPr>
          <w:color w:val="424242"/>
          <w:spacing w:val="-4"/>
          <w:w w:val="105"/>
          <w:sz w:val="18"/>
        </w:rPr>
        <w:t>NDAs</w:t>
      </w:r>
    </w:p>
    <w:p>
      <w:pPr>
        <w:pStyle w:val="BodyText"/>
        <w:spacing w:before="9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0" w:after="0"/>
        <w:ind w:left="497" w:right="295" w:hanging="298"/>
        <w:jc w:val="left"/>
        <w:rPr>
          <w:position w:val="-4"/>
          <w:sz w:val="31"/>
        </w:rPr>
      </w:pPr>
      <w:r>
        <w:rPr>
          <w:w w:val="105"/>
          <w:sz w:val="18"/>
        </w:rPr>
        <w:t>Assembled closing binders for M&amp;A transactions ranging from $4M to $62M 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deal value.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110" w:after="0"/>
        <w:ind w:left="497" w:right="470" w:hanging="298"/>
        <w:jc w:val="left"/>
        <w:rPr>
          <w:position w:val="-4"/>
          <w:sz w:val="31"/>
        </w:rPr>
      </w:pPr>
      <w:r>
        <w:rPr>
          <w:w w:val="105"/>
          <w:sz w:val="18"/>
        </w:rPr>
        <w:t>Filed UCC-1 financing statements and annual reports across Delaware, New York, and Connecticut.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343" w:lineRule="exact" w:before="59" w:after="0"/>
        <w:ind w:left="49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Maintained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minute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books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stock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ledgers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45+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entity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clients.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25" w:after="0"/>
        <w:ind w:left="497" w:right="356" w:hanging="298"/>
        <w:jc w:val="left"/>
        <w:rPr>
          <w:position w:val="-4"/>
          <w:sz w:val="31"/>
        </w:rPr>
      </w:pPr>
      <w:r>
        <w:rPr>
          <w:w w:val="105"/>
          <w:sz w:val="18"/>
        </w:rPr>
        <w:t>Coordinated signature pages and notarizations across multiple time zones for </w:t>
      </w:r>
      <w:r>
        <w:rPr>
          <w:spacing w:val="-2"/>
          <w:w w:val="105"/>
          <w:sz w:val="18"/>
        </w:rPr>
        <w:t>closings.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480" w:bottom="280" w:left="283" w:right="141"/>
          <w:cols w:num="2" w:equalWidth="0">
            <w:col w:w="3086" w:space="838"/>
            <w:col w:w="7572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381250" cy="107061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381250" cy="10706100"/>
                          <a:chExt cx="2381250" cy="107061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3812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10706100">
                                <a:moveTo>
                                  <a:pt x="23812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10704576"/>
                                </a:lnTo>
                                <a:lnTo>
                                  <a:pt x="0" y="10706087"/>
                                </a:lnTo>
                                <a:lnTo>
                                  <a:pt x="2381237" y="10706087"/>
                                </a:lnTo>
                                <a:lnTo>
                                  <a:pt x="2381237" y="10704576"/>
                                </a:lnTo>
                                <a:lnTo>
                                  <a:pt x="2381237" y="2609862"/>
                                </a:lnTo>
                                <a:lnTo>
                                  <a:pt x="2381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23849"/>
                            <a:ext cx="2381250" cy="211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2114550">
                                <a:moveTo>
                                  <a:pt x="2381249" y="2114549"/>
                                </a:moveTo>
                                <a:lnTo>
                                  <a:pt x="0" y="2114549"/>
                                </a:lnTo>
                                <a:lnTo>
                                  <a:pt x="0" y="0"/>
                                </a:lnTo>
                                <a:lnTo>
                                  <a:pt x="2381249" y="0"/>
                                </a:lnTo>
                                <a:lnTo>
                                  <a:pt x="2381249" y="2114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23849"/>
                            <a:ext cx="2381250" cy="211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2114550">
                                <a:moveTo>
                                  <a:pt x="2381249" y="2114549"/>
                                </a:moveTo>
                                <a:lnTo>
                                  <a:pt x="0" y="2114549"/>
                                </a:lnTo>
                                <a:lnTo>
                                  <a:pt x="0" y="0"/>
                                </a:lnTo>
                                <a:lnTo>
                                  <a:pt x="2381249" y="0"/>
                                </a:lnTo>
                                <a:lnTo>
                                  <a:pt x="2381249" y="2114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187.5pt;height:843pt;mso-position-horizontal-relative:page;mso-position-vertical-relative:page;z-index:15729152" id="docshapegroup10" coordorigin="0,0" coordsize="3750,16860">
                <v:shape style="position:absolute;left:0;top:0;width:3750;height:16860" id="docshape11" coordorigin="0,0" coordsize="3750,16860" path="m3750,0l0,0,0,4110,0,16858,0,16860,3750,16860,3750,16858,3750,4110,3750,0xe" filled="true" fillcolor="#618553" stroked="false">
                  <v:path arrowok="t"/>
                  <v:fill opacity="32899f" type="solid"/>
                </v:shape>
                <v:rect style="position:absolute;left:0;top:510;width:3750;height:3330" id="docshape12" filled="true" fillcolor="#ffffff" stroked="false">
                  <v:fill type="solid"/>
                </v:rect>
                <v:rect style="position:absolute;left:0;top:510;width:3750;height:3330" id="docshape13" filled="true" fillcolor="#618553" stroked="false">
                  <v:fill opacity="32899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78"/>
      </w:pPr>
    </w:p>
    <w:p>
      <w:pPr>
        <w:spacing w:line="268" w:lineRule="auto" w:before="0"/>
        <w:ind w:left="3976" w:right="893" w:firstLine="0"/>
        <w:jc w:val="left"/>
        <w:rPr>
          <w:sz w:val="18"/>
        </w:rPr>
      </w:pPr>
      <w:r>
        <w:rPr>
          <w:w w:val="105"/>
          <w:sz w:val="18"/>
        </w:rPr>
        <w:t>LEGAL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ASSISTANT</w:t>
      </w:r>
      <w:r>
        <w:rPr>
          <w:spacing w:val="-3"/>
          <w:w w:val="105"/>
          <w:sz w:val="18"/>
        </w:rPr>
        <w:t> </w:t>
      </w:r>
      <w:r>
        <w:rPr>
          <w:w w:val="105"/>
          <w:position w:val="2"/>
          <w:sz w:val="18"/>
        </w:rPr>
        <w:t>|</w:t>
      </w:r>
      <w:r>
        <w:rPr>
          <w:spacing w:val="-1"/>
          <w:w w:val="105"/>
          <w:position w:val="2"/>
          <w:sz w:val="18"/>
        </w:rPr>
        <w:t> </w:t>
      </w:r>
      <w:r>
        <w:rPr>
          <w:w w:val="105"/>
          <w:sz w:val="18"/>
        </w:rPr>
        <w:t>HALVERSON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TRUST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COUNSEL,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STAMFORD,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CT, 2009 – 2011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1"/>
        </w:numPr>
        <w:tabs>
          <w:tab w:pos="4420" w:val="left" w:leader="none"/>
          <w:tab w:pos="4422" w:val="left" w:leader="none"/>
        </w:tabs>
        <w:spacing w:line="201" w:lineRule="auto" w:before="0" w:after="0"/>
        <w:ind w:left="4422" w:right="369" w:hanging="298"/>
        <w:jc w:val="left"/>
        <w:rPr>
          <w:sz w:val="18"/>
        </w:rPr>
      </w:pPr>
      <w:r>
        <w:rPr>
          <w:w w:val="105"/>
          <w:sz w:val="18"/>
        </w:rPr>
        <w:t>Handled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reception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coverage,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conflict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checks,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matter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intake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12-attorney corporate boutique.</w:t>
      </w:r>
    </w:p>
    <w:p>
      <w:pPr>
        <w:pStyle w:val="ListParagraph"/>
        <w:numPr>
          <w:ilvl w:val="1"/>
          <w:numId w:val="1"/>
        </w:numPr>
        <w:tabs>
          <w:tab w:pos="4420" w:val="left" w:leader="none"/>
        </w:tabs>
        <w:spacing w:line="336" w:lineRule="exact" w:before="58" w:after="0"/>
        <w:ind w:left="4420" w:right="0" w:hanging="296"/>
        <w:jc w:val="left"/>
        <w:rPr>
          <w:sz w:val="18"/>
        </w:rPr>
      </w:pPr>
      <w:r>
        <w:rPr>
          <w:w w:val="105"/>
          <w:sz w:val="18"/>
        </w:rPr>
        <w:t>Processed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expense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reports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timekeeper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entries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Elite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3E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9</w:t>
      </w:r>
      <w:r>
        <w:rPr>
          <w:spacing w:val="13"/>
          <w:w w:val="105"/>
          <w:sz w:val="18"/>
        </w:rPr>
        <w:t> </w:t>
      </w:r>
      <w:r>
        <w:rPr>
          <w:spacing w:val="-2"/>
          <w:w w:val="105"/>
          <w:sz w:val="18"/>
        </w:rPr>
        <w:t>attorneys.</w:t>
      </w:r>
    </w:p>
    <w:p>
      <w:pPr>
        <w:pStyle w:val="ListParagraph"/>
        <w:numPr>
          <w:ilvl w:val="1"/>
          <w:numId w:val="1"/>
        </w:numPr>
        <w:tabs>
          <w:tab w:pos="4420" w:val="left" w:leader="none"/>
        </w:tabs>
        <w:spacing w:line="323" w:lineRule="exact" w:before="0" w:after="0"/>
        <w:ind w:left="4420" w:right="0" w:hanging="296"/>
        <w:jc w:val="left"/>
        <w:rPr>
          <w:sz w:val="18"/>
        </w:rPr>
      </w:pPr>
      <w:r>
        <w:rPr>
          <w:w w:val="105"/>
          <w:sz w:val="18"/>
        </w:rPr>
        <w:t>Drafted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engagement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letters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conflict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waivers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under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attorney</w:t>
      </w:r>
      <w:r>
        <w:rPr>
          <w:spacing w:val="22"/>
          <w:w w:val="105"/>
          <w:sz w:val="18"/>
        </w:rPr>
        <w:t> </w:t>
      </w:r>
      <w:r>
        <w:rPr>
          <w:spacing w:val="-2"/>
          <w:w w:val="105"/>
          <w:sz w:val="18"/>
        </w:rPr>
        <w:t>direction.</w:t>
      </w:r>
    </w:p>
    <w:p>
      <w:pPr>
        <w:pStyle w:val="ListParagraph"/>
        <w:numPr>
          <w:ilvl w:val="1"/>
          <w:numId w:val="1"/>
        </w:numPr>
        <w:tabs>
          <w:tab w:pos="4420" w:val="left" w:leader="none"/>
          <w:tab w:pos="4422" w:val="left" w:leader="none"/>
        </w:tabs>
        <w:spacing w:line="201" w:lineRule="auto" w:before="26" w:after="0"/>
        <w:ind w:left="4422" w:right="182" w:hanging="298"/>
        <w:jc w:val="left"/>
        <w:rPr>
          <w:sz w:val="18"/>
        </w:rPr>
      </w:pPr>
      <w:r>
        <w:rPr>
          <w:w w:val="105"/>
          <w:sz w:val="18"/>
        </w:rPr>
        <w:t>Maintained physical and digital files for closed matters in line with firm retention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policy.</w:t>
      </w:r>
    </w:p>
    <w:sectPr>
      <w:pgSz w:w="11920" w:h="16860"/>
      <w:pgMar w:top="0" w:bottom="0" w:left="283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1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2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7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2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7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84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20" w:lineRule="exact"/>
      <w:ind w:left="44" w:right="12"/>
      <w:jc w:val="center"/>
      <w:outlineLvl w:val="1"/>
    </w:pPr>
    <w:rPr>
      <w:rFonts w:ascii="Arial" w:hAnsi="Arial" w:eastAsia="Arial" w:cs="Arial"/>
      <w:b/>
      <w:bCs/>
      <w:sz w:val="65"/>
      <w:szCs w:val="65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11"/>
      <w:ind w:left="44"/>
      <w:jc w:val="center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00"/>
      <w:outlineLvl w:val="4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9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.yibrennan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2026-06-26T18:49:34Z</dcterms:created>
  <dcterms:modified xsi:type="dcterms:W3CDTF">2026-06-26T18:49:34Z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2026-06-26T00:00:00Z</vt:filetime>
  </property>
  <property fmtid="{D5CDD505-2E9C-101B-9397-08002B2CF9AE}" pid="5" name="Producer">
    <vt:lpwstr>pdf-merger-js</vt:lpwstr>
  </property>
</Properties>
</file>