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DANIEL</w:t>
      </w:r>
      <w:r>
        <w:rPr>
          <w:b/>
          <w:color w:val="FFFFFF"/>
          <w:spacing w:val="22"/>
          <w:sz w:val="74"/>
        </w:rPr>
        <w:t> </w:t>
      </w:r>
      <w:r>
        <w:rPr>
          <w:color w:val="FFFFFF"/>
          <w:spacing w:val="9"/>
          <w:sz w:val="74"/>
        </w:rPr>
        <w:t>OKAFOR</w:t>
      </w:r>
    </w:p>
    <w:p>
      <w:pPr>
        <w:spacing w:line="273" w:lineRule="auto" w:before="218"/>
        <w:ind w:left="448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Lead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analyst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14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financial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services,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supply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chain,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enterprise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tech.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Build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run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BA practices,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set requirements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standards,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lead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discovery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work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programs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touch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multiple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units.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850"/>
        </w:sectPr>
      </w:pPr>
    </w:p>
    <w:p>
      <w:pPr>
        <w:pStyle w:val="Heading1"/>
        <w:spacing w:before="66"/>
      </w:pPr>
      <w:r>
        <w:rPr>
          <w:color w:val="040404"/>
        </w:rPr>
        <w:t>CONTACT</w:t>
      </w:r>
      <w:r>
        <w:rPr>
          <w:color w:val="040404"/>
          <w:spacing w:val="26"/>
        </w:rPr>
        <w:t> </w:t>
      </w:r>
      <w:r>
        <w:rPr>
          <w:color w:val="040404"/>
          <w:spacing w:val="-2"/>
        </w:rPr>
        <w:t>INFORMATION</w:t>
      </w:r>
    </w:p>
    <w:p>
      <w:pPr>
        <w:pStyle w:val="BodyText"/>
        <w:spacing w:before="131"/>
        <w:rPr>
          <w:b/>
          <w:sz w:val="22"/>
        </w:rPr>
      </w:pPr>
    </w:p>
    <w:p>
      <w:pPr>
        <w:pStyle w:val="BodyText"/>
        <w:spacing w:before="1"/>
        <w:ind w:left="802"/>
      </w:pPr>
      <w:r>
        <w:rPr>
          <w:color w:val="424242"/>
        </w:rPr>
        <w:t>(612)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0193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78" w:lineRule="auto"/>
        <w:ind w:left="802" w:right="106"/>
      </w:pPr>
      <w:hyperlink r:id="rId5">
        <w:r>
          <w:rPr>
            <w:color w:val="424242"/>
            <w:spacing w:val="-2"/>
          </w:rPr>
          <w:t>daniel.okafor@example.co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BodyText"/>
        <w:spacing w:before="62"/>
      </w:pPr>
    </w:p>
    <w:p>
      <w:pPr>
        <w:pStyle w:val="BodyText"/>
        <w:spacing w:line="261" w:lineRule="auto" w:before="1"/>
        <w:ind w:left="802" w:right="106"/>
      </w:pPr>
      <w:r>
        <w:rPr>
          <w:color w:val="424242"/>
          <w:spacing w:val="-2"/>
        </w:rPr>
        <w:t>linkedin.com/in/danielokafo</w:t>
      </w:r>
      <w:r>
        <w:rPr>
          <w:color w:val="424242"/>
          <w:spacing w:val="80"/>
          <w:w w:val="105"/>
        </w:rPr>
        <w:t> </w:t>
      </w:r>
      <w:r>
        <w:rPr>
          <w:color w:val="424242"/>
          <w:spacing w:val="-10"/>
          <w:w w:val="105"/>
        </w:rPr>
        <w:t>r</w:t>
      </w:r>
    </w:p>
    <w:p>
      <w:pPr>
        <w:pStyle w:val="BodyText"/>
        <w:spacing w:before="196"/>
      </w:pPr>
    </w:p>
    <w:p>
      <w:pPr>
        <w:pStyle w:val="BodyText"/>
        <w:ind w:left="802"/>
      </w:pPr>
      <w:r>
        <w:rPr>
          <w:color w:val="424242"/>
        </w:rPr>
        <w:t>Minneapolis,</w:t>
      </w:r>
      <w:r>
        <w:rPr>
          <w:color w:val="424242"/>
          <w:spacing w:val="20"/>
        </w:rPr>
        <w:t> </w:t>
      </w:r>
      <w:r>
        <w:rPr>
          <w:color w:val="424242"/>
          <w:spacing w:val="-5"/>
        </w:rPr>
        <w:t>MN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</w:pPr>
      <w:r>
        <w:rPr>
          <w:color w:val="040404"/>
          <w:spacing w:val="-2"/>
        </w:rPr>
        <w:t>EDUCATION</w:t>
      </w:r>
    </w:p>
    <w:p>
      <w:pPr>
        <w:pStyle w:val="Heading2"/>
        <w:spacing w:before="234"/>
      </w:pPr>
      <w:r>
        <w:rPr>
          <w:spacing w:val="-5"/>
          <w:w w:val="105"/>
        </w:rPr>
        <w:t>MBA</w:t>
      </w:r>
    </w:p>
    <w:p>
      <w:pPr>
        <w:pStyle w:val="BodyText"/>
        <w:spacing w:line="268" w:lineRule="auto" w:before="33"/>
        <w:ind w:left="114"/>
      </w:pPr>
      <w:r>
        <w:rPr>
          <w:w w:val="105"/>
        </w:rPr>
        <w:t>University of Wisconsin-Madison, University of Wisconsin, March </w:t>
      </w:r>
      <w:r>
        <w:rPr>
          <w:spacing w:val="-4"/>
          <w:w w:val="105"/>
        </w:rPr>
        <w:t>2013</w:t>
      </w:r>
    </w:p>
    <w:p>
      <w:pPr>
        <w:pStyle w:val="BodyText"/>
        <w:spacing w:before="73"/>
      </w:pPr>
    </w:p>
    <w:p>
      <w:pPr>
        <w:pStyle w:val="BodyText"/>
        <w:spacing w:line="278" w:lineRule="auto"/>
        <w:ind w:left="114" w:right="127"/>
      </w:pPr>
      <w:r>
        <w:rPr>
          <w:w w:val="105"/>
        </w:rPr>
        <w:t>B.S. Industrial Engineering Purdue University, August 2010</w:t>
      </w:r>
    </w:p>
    <w:p>
      <w:pPr>
        <w:pStyle w:val="BodyText"/>
        <w:spacing w:before="63"/>
      </w:pPr>
    </w:p>
    <w:p>
      <w:pPr>
        <w:pStyle w:val="Heading2"/>
      </w:pPr>
      <w:r>
        <w:rPr>
          <w:spacing w:val="-4"/>
          <w:w w:val="105"/>
        </w:rPr>
        <w:t>IIBA</w:t>
      </w:r>
    </w:p>
    <w:p>
      <w:pPr>
        <w:pStyle w:val="BodyText"/>
        <w:spacing w:before="18"/>
        <w:ind w:left="114"/>
      </w:pPr>
      <w:r>
        <w:rPr>
          <w:w w:val="105"/>
        </w:rPr>
        <w:t>CBAP,</w:t>
      </w:r>
      <w:r>
        <w:rPr>
          <w:spacing w:val="2"/>
          <w:w w:val="105"/>
        </w:rPr>
        <w:t> </w:t>
      </w:r>
      <w:r>
        <w:rPr>
          <w:w w:val="105"/>
        </w:rPr>
        <w:t>October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73"/>
      </w:pPr>
    </w:p>
    <w:p>
      <w:pPr>
        <w:pStyle w:val="Heading1"/>
      </w:pPr>
      <w:r>
        <w:rPr>
          <w:color w:val="040404"/>
        </w:rPr>
        <w:t>KEY</w:t>
      </w:r>
      <w:r>
        <w:rPr>
          <w:color w:val="040404"/>
          <w:spacing w:val="17"/>
        </w:rPr>
        <w:t> </w:t>
      </w:r>
      <w:r>
        <w:rPr>
          <w:color w:val="040404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163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practice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position w:val="-4"/>
          <w:sz w:val="31"/>
        </w:rPr>
      </w:pPr>
      <w:r>
        <w:rPr>
          <w:spacing w:val="2"/>
          <w:sz w:val="18"/>
        </w:rPr>
        <w:t>Program-level</w:t>
      </w:r>
      <w:r>
        <w:rPr>
          <w:spacing w:val="48"/>
          <w:sz w:val="18"/>
        </w:rPr>
        <w:t> </w:t>
      </w:r>
      <w:r>
        <w:rPr>
          <w:spacing w:val="-2"/>
          <w:sz w:val="18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25" w:after="0"/>
        <w:ind w:left="411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Stakeholder facilitation at exec </w:t>
      </w:r>
      <w:r>
        <w:rPr>
          <w:spacing w:val="-2"/>
          <w:w w:val="105"/>
          <w:sz w:val="18"/>
        </w:rPr>
        <w:t>level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43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Agile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waterfall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delivery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color w:val="040404"/>
        </w:rPr>
        <w:t>PROFESSIONAL</w:t>
      </w:r>
      <w:r>
        <w:rPr>
          <w:color w:val="040404"/>
          <w:spacing w:val="66"/>
        </w:rPr>
        <w:t> </w:t>
      </w:r>
      <w:r>
        <w:rPr>
          <w:color w:val="040404"/>
          <w:spacing w:val="-2"/>
        </w:rPr>
        <w:t>EXPERIENCE</w:t>
      </w:r>
    </w:p>
    <w:p>
      <w:pPr>
        <w:pStyle w:val="BodyText"/>
        <w:spacing w:before="75"/>
        <w:rPr>
          <w:b/>
          <w:sz w:val="22"/>
        </w:rPr>
      </w:pPr>
    </w:p>
    <w:p>
      <w:pPr>
        <w:spacing w:line="268" w:lineRule="auto" w:before="0"/>
        <w:ind w:left="225" w:right="0" w:firstLine="0"/>
        <w:jc w:val="left"/>
        <w:rPr>
          <w:sz w:val="18"/>
        </w:rPr>
      </w:pPr>
      <w:r>
        <w:rPr>
          <w:w w:val="105"/>
          <w:sz w:val="18"/>
        </w:rPr>
        <w:t>LEAD BUSINESS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ANALYST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LAKESIDE CAPITAL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GROUP, MINNEAPOLIS, </w:t>
      </w:r>
      <w:r>
        <w:rPr>
          <w:spacing w:val="-6"/>
          <w:w w:val="105"/>
          <w:sz w:val="18"/>
        </w:rPr>
        <w:t>MN</w:t>
      </w:r>
    </w:p>
    <w:p>
      <w:pPr>
        <w:pStyle w:val="Heading2"/>
        <w:spacing w:before="8"/>
        <w:ind w:left="225"/>
      </w:pPr>
      <w:r>
        <w:rPr>
          <w:w w:val="105"/>
        </w:rPr>
        <w:t>NOVEMBER</w:t>
      </w:r>
      <w:r>
        <w:rPr>
          <w:spacing w:val="5"/>
          <w:w w:val="105"/>
        </w:rPr>
        <w:t> </w:t>
      </w:r>
      <w:r>
        <w:rPr>
          <w:w w:val="105"/>
        </w:rPr>
        <w:t>2020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62"/>
      </w:pP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1" w:after="0"/>
        <w:ind w:left="746" w:right="297" w:hanging="298"/>
        <w:jc w:val="left"/>
        <w:rPr>
          <w:sz w:val="18"/>
        </w:rPr>
      </w:pPr>
      <w:r>
        <w:rPr>
          <w:w w:val="105"/>
          <w:sz w:val="18"/>
        </w:rPr>
        <w:t>Lead a team of 8 business analysts supporting wealth, lending, and treasury technology programs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81" w:after="0"/>
        <w:ind w:left="746" w:right="775" w:hanging="298"/>
        <w:jc w:val="left"/>
        <w:rPr>
          <w:sz w:val="18"/>
        </w:rPr>
      </w:pPr>
      <w:r>
        <w:rPr>
          <w:w w:val="105"/>
          <w:sz w:val="18"/>
        </w:rPr>
        <w:t>Defined the BA operating model now used across 4 portfolios, including templates, intake, and a tiered estimation approach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109" w:after="0"/>
        <w:ind w:left="746" w:right="458" w:hanging="298"/>
        <w:jc w:val="left"/>
        <w:rPr>
          <w:sz w:val="18"/>
        </w:rPr>
      </w:pPr>
      <w:r>
        <w:rPr>
          <w:w w:val="105"/>
          <w:sz w:val="18"/>
        </w:rPr>
        <w:t>Anchored requirements for the $27M core banking modernization, partnering with the program director and vendor PMO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98" w:after="0"/>
        <w:ind w:left="746" w:right="12" w:hanging="298"/>
        <w:jc w:val="left"/>
        <w:rPr>
          <w:sz w:val="18"/>
        </w:rPr>
      </w:pPr>
      <w:r>
        <w:rPr>
          <w:w w:val="105"/>
          <w:sz w:val="18"/>
        </w:rPr>
        <w:t>Cut requirements rework by roughly a third by introducing peer reviews and a shared definition of ready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82" w:after="0"/>
        <w:ind w:left="746" w:right="300" w:hanging="298"/>
        <w:jc w:val="left"/>
        <w:rPr>
          <w:sz w:val="18"/>
        </w:rPr>
      </w:pPr>
      <w:r>
        <w:rPr>
          <w:w w:val="105"/>
          <w:sz w:val="18"/>
        </w:rPr>
        <w:t>Sit on the change advisory board and represent BA voice in release go/no-go decisions</w:t>
      </w:r>
    </w:p>
    <w:p>
      <w:pPr>
        <w:pStyle w:val="BodyText"/>
      </w:pPr>
    </w:p>
    <w:p>
      <w:pPr>
        <w:pStyle w:val="BodyText"/>
        <w:spacing w:before="34"/>
      </w:pPr>
    </w:p>
    <w:p>
      <w:pPr>
        <w:spacing w:line="268" w:lineRule="auto" w:before="0"/>
        <w:ind w:left="225" w:right="659" w:firstLine="0"/>
        <w:jc w:val="left"/>
        <w:rPr>
          <w:sz w:val="18"/>
        </w:rPr>
      </w:pPr>
      <w:r>
        <w:rPr>
          <w:w w:val="105"/>
          <w:sz w:val="18"/>
        </w:rPr>
        <w:t>PRINCIPAL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ANALYST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BRIARWOOD MANUFACTURING HOLDINGS , MILWAUKEE, WI</w:t>
      </w:r>
    </w:p>
    <w:p>
      <w:pPr>
        <w:pStyle w:val="Heading2"/>
        <w:spacing w:line="200" w:lineRule="exact"/>
        <w:ind w:left="225"/>
      </w:pPr>
      <w:r>
        <w:rPr>
          <w:w w:val="105"/>
        </w:rPr>
        <w:t>MARCH</w:t>
      </w:r>
      <w:r>
        <w:rPr>
          <w:spacing w:val="4"/>
          <w:w w:val="105"/>
        </w:rPr>
        <w:t> </w:t>
      </w:r>
      <w:r>
        <w:rPr>
          <w:w w:val="105"/>
        </w:rPr>
        <w:t>2013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JUNE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63"/>
      </w:pP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0" w:after="0"/>
        <w:ind w:left="746" w:right="318" w:hanging="298"/>
        <w:jc w:val="left"/>
        <w:rPr>
          <w:sz w:val="18"/>
        </w:rPr>
      </w:pPr>
      <w:r>
        <w:rPr>
          <w:w w:val="105"/>
          <w:sz w:val="18"/>
        </w:rPr>
        <w:t>Led discovery for the global S&amp;OP redesign across 11 plants and 3 </w:t>
      </w:r>
      <w:r>
        <w:rPr>
          <w:spacing w:val="-2"/>
          <w:w w:val="105"/>
          <w:sz w:val="18"/>
        </w:rPr>
        <w:t>regions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109" w:after="0"/>
        <w:ind w:left="746" w:right="944" w:hanging="298"/>
        <w:jc w:val="left"/>
        <w:rPr>
          <w:sz w:val="18"/>
        </w:rPr>
      </w:pPr>
      <w:r>
        <w:rPr>
          <w:w w:val="105"/>
          <w:sz w:val="18"/>
        </w:rPr>
        <w:t>Built the requirements playbook adopted by 22 analysts and </w:t>
      </w:r>
      <w:r>
        <w:rPr>
          <w:spacing w:val="-2"/>
          <w:w w:val="105"/>
          <w:sz w:val="18"/>
        </w:rPr>
        <w:t>contractors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97" w:after="0"/>
        <w:ind w:left="746" w:right="362" w:hanging="298"/>
        <w:jc w:val="left"/>
        <w:rPr>
          <w:sz w:val="18"/>
        </w:rPr>
      </w:pPr>
      <w:r>
        <w:rPr>
          <w:w w:val="105"/>
          <w:sz w:val="18"/>
        </w:rPr>
        <w:t>Owned the business case and benefits tracking for an ERP module replacement reaching 1,800 users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82" w:after="0"/>
        <w:ind w:left="746" w:right="91" w:hanging="298"/>
        <w:jc w:val="left"/>
        <w:rPr>
          <w:sz w:val="18"/>
        </w:rPr>
      </w:pPr>
      <w:r>
        <w:rPr>
          <w:w w:val="105"/>
          <w:sz w:val="18"/>
        </w:rPr>
        <w:t>Facilitated executive workshops with COO, supply chain VP, and plant GMs to align on a single demand planning process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109" w:after="0"/>
        <w:ind w:left="746" w:right="352" w:hanging="298"/>
        <w:jc w:val="left"/>
        <w:rPr>
          <w:sz w:val="18"/>
        </w:rPr>
      </w:pPr>
      <w:r>
        <w:rPr>
          <w:w w:val="105"/>
          <w:sz w:val="18"/>
        </w:rPr>
        <w:t>Mentored 5 analysts who moved into senior or lead roles during my </w:t>
      </w:r>
      <w:r>
        <w:rPr>
          <w:spacing w:val="-2"/>
          <w:w w:val="105"/>
          <w:sz w:val="18"/>
        </w:rPr>
        <w:t>tenure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640" w:bottom="280" w:left="425" w:right="850"/>
          <w:cols w:num="2" w:equalWidth="0">
            <w:col w:w="3069" w:space="688"/>
            <w:col w:w="6888"/>
          </w:cols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3" w:lineRule="exact" w:before="1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BPMN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Vendor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PMO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partnership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01" w:lineRule="exact" w:before="0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Coaching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mentoring</w:t>
      </w:r>
    </w:p>
    <w:p>
      <w:pPr>
        <w:spacing w:line="268" w:lineRule="auto" w:before="181"/>
        <w:ind w:left="114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SENIOR BUSINESS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ANALYST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HERON BAY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FINANCIAL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PARTNERS, MILWAUKEE, WI</w:t>
      </w:r>
    </w:p>
    <w:p>
      <w:pPr>
        <w:pStyle w:val="Heading2"/>
        <w:spacing w:before="8"/>
      </w:pPr>
      <w:r>
        <w:rPr>
          <w:w w:val="105"/>
        </w:rPr>
        <w:t>JUNE</w:t>
      </w:r>
      <w:r>
        <w:rPr>
          <w:spacing w:val="4"/>
          <w:w w:val="105"/>
        </w:rPr>
        <w:t> </w:t>
      </w:r>
      <w:r>
        <w:rPr>
          <w:w w:val="105"/>
        </w:rPr>
        <w:t>2013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FEBRUARY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Heading2"/>
        <w:spacing w:after="0"/>
        <w:sectPr>
          <w:type w:val="continuous"/>
          <w:pgSz w:w="11920" w:h="16860"/>
          <w:pgMar w:top="640" w:bottom="280" w:left="425" w:right="850"/>
          <w:cols w:num="2" w:equalWidth="0">
            <w:col w:w="2976" w:space="893"/>
            <w:col w:w="6776"/>
          </w:cols>
        </w:sectPr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38" w:lineRule="exact" w:before="0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Benefits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realization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tracking</w:t>
      </w:r>
    </w:p>
    <w:p>
      <w:pPr>
        <w:pStyle w:val="Heading2"/>
        <w:numPr>
          <w:ilvl w:val="0"/>
          <w:numId w:val="1"/>
        </w:numPr>
        <w:tabs>
          <w:tab w:pos="410" w:val="left" w:leader="none"/>
        </w:tabs>
        <w:spacing w:line="330" w:lineRule="exact" w:before="0" w:after="0"/>
        <w:ind w:left="410" w:right="0" w:hanging="296"/>
        <w:jc w:val="left"/>
        <w:rPr>
          <w:position w:val="-3"/>
          <w:sz w:val="31"/>
        </w:rPr>
      </w:pPr>
      <w:r>
        <w:rPr>
          <w:spacing w:val="-5"/>
        </w:rPr>
        <w:t>SQL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48" w:lineRule="exact" w:before="0" w:after="0"/>
        <w:ind w:left="410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Tableau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174" w:after="0"/>
        <w:ind w:left="411" w:right="26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Owned requirements for the wealth advisor platform rebuild used by 600+ advisors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222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the UAT framework still in use 5 years later, per the current program lead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8" w:after="0"/>
        <w:ind w:left="411" w:right="183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BRDs and process maps for 7 major releases across CRM and portfolio reporting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60" w:after="0"/>
        <w:ind w:left="410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Coached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mid-level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analysts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stakeholder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facilitation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850"/>
          <w:cols w:num="2" w:equalWidth="0">
            <w:col w:w="2846" w:space="1245"/>
            <w:col w:w="6554"/>
          </w:cols>
        </w:sectPr>
      </w:pPr>
    </w:p>
    <w:p>
      <w:pPr>
        <w:pStyle w:val="BodyText"/>
        <w:spacing w:before="1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752599"/>
                            <a:ext cx="2476500" cy="895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8953500">
                                <a:moveTo>
                                  <a:pt x="0" y="8953499"/>
                                </a:moveTo>
                                <a:lnTo>
                                  <a:pt x="2476499" y="8953499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1752599"/>
                            <a:ext cx="9525" cy="895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953500">
                                <a:moveTo>
                                  <a:pt x="0" y="8953499"/>
                                </a:moveTo>
                                <a:lnTo>
                                  <a:pt x="9524" y="89534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52600">
                                <a:moveTo>
                                  <a:pt x="7568183" y="1752599"/>
                                </a:moveTo>
                                <a:lnTo>
                                  <a:pt x="0" y="1752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52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1752599"/>
                            <a:ext cx="9525" cy="862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29650">
                                <a:moveTo>
                                  <a:pt x="9524" y="8629649"/>
                                </a:moveTo>
                                <a:lnTo>
                                  <a:pt x="0" y="86296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62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187" y="23002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3002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6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6" y="2371724"/>
                            <a:ext cx="165346" cy="165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7187" y="2776536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161924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6" y="295894"/>
                                </a:lnTo>
                                <a:lnTo>
                                  <a:pt x="61607" y="274803"/>
                                </a:lnTo>
                                <a:lnTo>
                                  <a:pt x="29995" y="243192"/>
                                </a:lnTo>
                                <a:lnTo>
                                  <a:pt x="8904" y="203733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6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6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7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4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7187" y="2776536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0" y="152399"/>
                                </a:moveTo>
                                <a:lnTo>
                                  <a:pt x="6560" y="108159"/>
                                </a:lnTo>
                                <a:lnTo>
                                  <a:pt x="25684" y="67731"/>
                                </a:lnTo>
                                <a:lnTo>
                                  <a:pt x="55717" y="34591"/>
                                </a:lnTo>
                                <a:lnTo>
                                  <a:pt x="94078" y="11600"/>
                                </a:lnTo>
                                <a:lnTo>
                                  <a:pt x="137461" y="732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7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4"/>
                                </a:lnTo>
                                <a:lnTo>
                                  <a:pt x="213258" y="295894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lnTo>
                                  <a:pt x="152399" y="304799"/>
                                </a:lnTo>
                                <a:lnTo>
                                  <a:pt x="108159" y="298239"/>
                                </a:lnTo>
                                <a:lnTo>
                                  <a:pt x="67731" y="279115"/>
                                </a:lnTo>
                                <a:lnTo>
                                  <a:pt x="34591" y="249082"/>
                                </a:lnTo>
                                <a:lnTo>
                                  <a:pt x="11600" y="210720"/>
                                </a:lnTo>
                                <a:lnTo>
                                  <a:pt x="732" y="167337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2847974"/>
                            <a:ext cx="14351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7187" y="32432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3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7187" y="32432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8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3186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57187" y="37195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7187" y="37195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3790949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7760" id="docshapegroup1" coordorigin="0,0" coordsize="11919,16860">
                <v:rect style="position:absolute;left:0;top:2760;width:3900;height:14100" id="docshape2" filled="true" fillcolor="#f5f5f5" stroked="false">
                  <v:fill type="solid"/>
                </v:rect>
                <v:rect style="position:absolute;left:3885;top:2760;width:15;height:14100" id="docshape3" filled="true" fillcolor="#000000" stroked="false">
                  <v:fill type="solid"/>
                </v:rect>
                <v:rect style="position:absolute;left:0;top:0;width:11919;height:2760" id="docshape4" filled="true" fillcolor="#424242" stroked="false">
                  <v:fill type="solid"/>
                </v:rect>
                <v:rect style="position:absolute;left:3885;top:2760;width:15;height:13590" id="docshape5" filled="true" fillcolor="#000000" stroked="false">
                  <v:fill type="solid"/>
                </v:rect>
                <v:shape style="position:absolute;left:562;top:3622;width:495;height:495" id="docshape6" coordorigin="562,3622" coordsize="495,495" path="m810,4117l750,4110,693,4088,644,4053,604,4008,577,3954,564,3895,562,3870,563,3858,573,3798,598,3743,635,3695,683,3658,738,3633,798,3623,810,3622,822,3623,882,3633,937,3658,985,3695,1022,3743,1047,3798,1057,3858,1057,3870,1057,3882,1047,3942,1022,3997,985,4045,937,4082,882,4107,822,4117,810,4117xe" filled="true" fillcolor="#424242" stroked="false">
                  <v:path arrowok="t"/>
                  <v:fill type="solid"/>
                </v:shape>
                <v:shape style="position:absolute;left:562;top:3622;width:495;height:495" id="docshape7" coordorigin="562,3622" coordsize="495,495" path="m562,3870l562,3870,563,3858,573,3798,598,3743,635,3695,683,3658,738,3633,798,3623,810,3622,810,3622,870,3630,927,3652,976,3687,1016,3732,1043,3786,1056,3845,1057,3870,1057,3870,1050,3930,1028,3987,993,4036,948,4076,894,4103,835,4116,810,4117,810,4117,750,4110,693,4088,644,4053,604,4008,577,3954,564,3895,562,3870xe" filled="false" stroked="true" strokeweight="2.25pt" strokecolor="#040404">
                  <v:path arrowok="t"/>
                  <v:stroke dashstyle="solid"/>
                </v:shape>
                <v:shape style="position:absolute;left:675;top:3735;width:261;height:261" type="#_x0000_t75" id="docshape8" stroked="false">
                  <v:imagedata r:id="rId6" o:title=""/>
                </v:shape>
                <v:shape style="position:absolute;left:562;top:4372;width:495;height:480" id="docshape9" coordorigin="562,4372" coordsize="495,480" path="m817,4852l802,4852,791,4852,722,4838,660,4805,610,4755,577,4693,563,4624,562,4612,563,4601,577,4532,610,4470,660,4420,722,4387,791,4373,802,4372,817,4372,887,4383,951,4413,1003,4460,1039,4521,1056,4589,1057,4612,1057,4624,1043,4693,1010,4755,960,4805,898,4838,829,4852,817,4852xe" filled="true" fillcolor="#424242" stroked="false">
                  <v:path arrowok="t"/>
                  <v:fill type="solid"/>
                </v:shape>
                <v:shape style="position:absolute;left:562;top:4372;width:495;height:480" id="docshape10" coordorigin="562,4372" coordsize="495,480" path="m562,4612l573,4543,603,4479,650,4427,711,4391,779,4374,802,4372,817,4372,887,4383,951,4413,1003,4460,1039,4521,1056,4589,1057,4612,1057,4624,1043,4693,1010,4755,960,4805,898,4838,829,4852,817,4852,802,4852,733,4842,669,4812,617,4765,581,4704,564,4636,562,4612xe" filled="false" stroked="true" strokeweight="2.25pt" strokecolor="#040404">
                  <v:path arrowok="t"/>
                  <v:stroke dashstyle="solid"/>
                </v:shape>
                <v:shape style="position:absolute;left:692;top:4485;width:226;height:255" type="#_x0000_t75" id="docshape11" stroked="false">
                  <v:imagedata r:id="rId7" o:title=""/>
                </v:shape>
                <v:shape style="position:absolute;left:562;top:5107;width:495;height:495" id="docshape12" coordorigin="562,5107" coordsize="495,495" path="m810,5602l750,5595,693,5573,644,5538,604,5493,577,5439,564,5380,562,5355,563,5343,573,5283,598,5228,635,5180,683,5143,738,5118,798,5108,810,5107,822,5108,882,5118,937,5143,985,5180,1022,5228,1047,5283,1057,5343,1057,5355,1057,5367,1047,5427,1022,5482,985,5530,937,5567,882,5592,822,5602,810,5602xe" filled="true" fillcolor="#424242" stroked="false">
                  <v:path arrowok="t"/>
                  <v:fill type="solid"/>
                </v:shape>
                <v:shape style="position:absolute;left:562;top:5107;width:495;height:495" id="docshape13" coordorigin="562,5107" coordsize="495,495" path="m562,5355l562,5355,563,5343,573,5283,598,5228,635,5180,683,5143,738,5118,798,5108,810,5107,810,5107,870,5115,927,5137,976,5172,1016,5217,1043,5271,1056,5330,1057,5355,1057,5355,1050,5415,1028,5472,993,5521,948,5561,894,5588,835,5601,810,5602,810,5602,750,5595,693,5573,644,5538,604,5493,577,5439,564,5380,562,5355xe" filled="false" stroked="true" strokeweight="2.25pt" strokecolor="#040404">
                  <v:path arrowok="t"/>
                  <v:stroke dashstyle="solid"/>
                </v:shape>
                <v:shape style="position:absolute;left:645;top:5226;width:317;height:274" type="#_x0000_t75" id="docshape14" stroked="false">
                  <v:imagedata r:id="rId8" o:title=""/>
                </v:shape>
                <v:shape style="position:absolute;left:562;top:5857;width:495;height:495" id="docshape15" coordorigin="562,5857" coordsize="495,495" path="m810,6352l750,6345,693,6323,644,6288,604,6243,577,6189,564,6130,562,6105,563,6093,573,6033,598,5978,635,5930,683,5893,738,5868,798,5858,810,5857,822,5858,882,5868,937,5893,985,5930,1022,5978,1047,6033,1057,6093,1057,6105,1057,6117,1047,6177,1022,6232,985,6280,937,6317,882,6342,822,6352,810,6352xe" filled="true" fillcolor="#424242" stroked="false">
                  <v:path arrowok="t"/>
                  <v:fill type="solid"/>
                </v:shape>
                <v:shape style="position:absolute;left:562;top:5857;width:495;height:495" id="docshape16" coordorigin="562,5857" coordsize="495,495" path="m562,6105l562,6105,563,6093,573,6033,598,5978,635,5930,683,5893,738,5868,798,5858,810,5857,810,5857,870,5865,927,5887,976,5922,1016,5967,1043,6021,1056,6080,1057,6105,1057,6105,1050,6165,1028,6222,993,6271,948,6311,894,6338,835,6351,810,6352,810,6352,750,6345,693,6323,644,6288,604,6243,577,6189,564,6130,562,6105xe" filled="false" stroked="true" strokeweight="2.25pt" strokecolor="#040404">
                  <v:path arrowok="t"/>
                  <v:stroke dashstyle="solid"/>
                </v:shape>
                <v:shape style="position:absolute;left:675;top:5970;width:259;height:255" type="#_x0000_t75" id="docshape17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line="268" w:lineRule="auto" w:before="1"/>
        <w:ind w:left="3982" w:right="0" w:firstLine="0"/>
        <w:jc w:val="left"/>
        <w:rPr>
          <w:sz w:val="18"/>
        </w:rPr>
      </w:pPr>
      <w:r>
        <w:rPr>
          <w:w w:val="105"/>
          <w:sz w:val="18"/>
        </w:rPr>
        <w:t>BUSINESS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ANALYST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HARBORFIELD CONSULTING PARTNERS, CHICAGO, IL</w:t>
      </w:r>
    </w:p>
    <w:p>
      <w:pPr>
        <w:pStyle w:val="Heading2"/>
        <w:spacing w:line="200" w:lineRule="exact"/>
        <w:ind w:left="3982"/>
      </w:pPr>
      <w:r>
        <w:rPr>
          <w:w w:val="105"/>
        </w:rPr>
        <w:t>AUGUST</w:t>
      </w:r>
      <w:r>
        <w:rPr>
          <w:spacing w:val="1"/>
          <w:w w:val="105"/>
        </w:rPr>
        <w:t> </w:t>
      </w:r>
      <w:r>
        <w:rPr>
          <w:w w:val="105"/>
        </w:rPr>
        <w:t>2010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FEBRUARY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Heading2"/>
        <w:spacing w:after="0" w:line="200" w:lineRule="exact"/>
        <w:sectPr>
          <w:type w:val="continuous"/>
          <w:pgSz w:w="11920" w:h="16860"/>
          <w:pgMar w:top="640" w:bottom="280" w:left="425" w:right="85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0" cy="107061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476500" cy="10706100"/>
                          <a:chExt cx="2476500" cy="10706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4765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0706100">
                                <a:moveTo>
                                  <a:pt x="247649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6696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0" y="1609725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609725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23849"/>
                            <a:ext cx="246697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85875">
                                <a:moveTo>
                                  <a:pt x="2466974" y="1285874"/>
                                </a:moveTo>
                                <a:lnTo>
                                  <a:pt x="0" y="12858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28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5pt;height:843pt;mso-position-horizontal-relative:page;mso-position-vertical-relative:page;z-index:15729152" id="docshapegroup18" coordorigin="0,0" coordsize="3900,16860">
                <v:rect style="position:absolute;left:0;top:0;width:3900;height:16860" id="docshape19" filled="true" fillcolor="#f5f5f5" stroked="false">
                  <v:fill type="solid"/>
                </v:rect>
                <v:shape style="position:absolute;left:3884;top:0;width:15;height:16860" id="docshape20" coordorigin="3885,0" coordsize="15,16860" path="m3900,0l3885,0,3885,510,3885,2535,3885,16860,3900,16860,3900,2535,3900,510,3900,0xe" filled="true" fillcolor="#000000" stroked="false">
                  <v:path arrowok="t"/>
                  <v:fill type="solid"/>
                </v:shape>
                <v:rect style="position:absolute;left:0;top:510;width:3885;height:2025" id="docshape21" filled="true" fillcolor="#f5f5f5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4501" w:val="left" w:leader="none"/>
          <w:tab w:pos="4503" w:val="left" w:leader="none"/>
        </w:tabs>
        <w:spacing w:line="201" w:lineRule="auto" w:before="0" w:after="0"/>
        <w:ind w:left="4503" w:right="1" w:hanging="298"/>
        <w:jc w:val="left"/>
        <w:rPr>
          <w:sz w:val="18"/>
        </w:rPr>
      </w:pPr>
      <w:r>
        <w:rPr>
          <w:w w:val="105"/>
          <w:sz w:val="18"/>
        </w:rPr>
        <w:t>Delivered requirements work on 14 client engagements across banking and insurance</w:t>
      </w:r>
    </w:p>
    <w:p>
      <w:pPr>
        <w:pStyle w:val="ListParagraph"/>
        <w:numPr>
          <w:ilvl w:val="1"/>
          <w:numId w:val="1"/>
        </w:numPr>
        <w:tabs>
          <w:tab w:pos="4501" w:val="left" w:leader="none"/>
          <w:tab w:pos="4503" w:val="left" w:leader="none"/>
        </w:tabs>
        <w:spacing w:line="201" w:lineRule="auto" w:before="82" w:after="0"/>
        <w:ind w:left="4503" w:right="242" w:hanging="298"/>
        <w:jc w:val="left"/>
        <w:rPr>
          <w:sz w:val="18"/>
        </w:rPr>
      </w:pPr>
      <w:r>
        <w:rPr>
          <w:w w:val="105"/>
          <w:sz w:val="18"/>
        </w:rPr>
        <w:t>Built process models and current-state assessments as the basis for client transformation roadmaps</w:t>
      </w:r>
    </w:p>
    <w:p>
      <w:pPr>
        <w:pStyle w:val="ListParagraph"/>
        <w:numPr>
          <w:ilvl w:val="1"/>
          <w:numId w:val="1"/>
        </w:numPr>
        <w:tabs>
          <w:tab w:pos="4502" w:val="left" w:leader="none"/>
        </w:tabs>
        <w:spacing w:line="240" w:lineRule="auto" w:before="58" w:after="0"/>
        <w:ind w:left="4502" w:right="0" w:hanging="296"/>
        <w:jc w:val="left"/>
        <w:rPr>
          <w:sz w:val="18"/>
        </w:rPr>
      </w:pPr>
      <w:r>
        <w:rPr>
          <w:w w:val="105"/>
          <w:sz w:val="18"/>
        </w:rPr>
        <w:t>Promoted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analyst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consultant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28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months</w:t>
      </w:r>
    </w:p>
    <w:sectPr>
      <w:pgSz w:w="11920" w:h="16860"/>
      <w:pgMar w:top="0" w:bottom="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0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0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okafor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2026-06-17T14:57:58Z</dcterms:created>
  <dcterms:modified xsi:type="dcterms:W3CDTF">2026-06-17T14:57:58Z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2026-06-17T00:00:00Z</vt:filetime>
  </property>
  <property fmtid="{D5CDD505-2E9C-101B-9397-08002B2CF9AE}" pid="5" name="Producer">
    <vt:lpwstr>pdf-merger-js</vt:lpwstr>
  </property>
</Properties>
</file>