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4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RUAIRI</w:t>
      </w:r>
      <w:r>
        <w:rPr>
          <w:b/>
          <w:color w:val="FFFFFF"/>
          <w:spacing w:val="-14"/>
          <w:sz w:val="82"/>
        </w:rPr>
        <w:t> </w:t>
      </w:r>
      <w:r>
        <w:rPr>
          <w:rFonts w:ascii="Microsoft Sans Serif"/>
          <w:color w:val="FFFFFF"/>
          <w:spacing w:val="-7"/>
          <w:sz w:val="82"/>
        </w:rPr>
        <w:t>HENDERSON</w:t>
      </w:r>
    </w:p>
    <w:p>
      <w:pPr>
        <w:spacing w:line="273" w:lineRule="auto" w:before="156"/>
        <w:ind w:left="448" w:right="452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animator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animation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supervisor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twelve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feature,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episodic,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 AAA cinematic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work.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crews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18 animators,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quality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bars,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partner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directors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performance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staging.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owning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sequence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blocking pitch through final.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425" w:right="283"/>
        </w:sectPr>
      </w:pPr>
    </w:p>
    <w:p>
      <w:pPr>
        <w:pStyle w:val="BodyText"/>
        <w:spacing w:before="230"/>
        <w:rPr>
          <w:sz w:val="28"/>
        </w:rPr>
      </w:pPr>
    </w:p>
    <w:p>
      <w:pPr>
        <w:pStyle w:val="Heading1"/>
      </w:pPr>
      <w:r>
        <w:rPr>
          <w:smallCaps/>
          <w:color w:val="F5F5F5"/>
          <w:spacing w:val="-7"/>
        </w:rPr>
        <w:t>Contact</w:t>
      </w:r>
    </w:p>
    <w:p>
      <w:pPr>
        <w:spacing w:before="102"/>
        <w:ind w:left="58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smallCaps/>
          <w:color w:val="0C0C0C"/>
          <w:spacing w:val="-5"/>
          <w:sz w:val="35"/>
        </w:rPr>
        <w:t>Professional</w:t>
      </w:r>
      <w:r>
        <w:rPr>
          <w:b/>
          <w:smallCaps/>
          <w:color w:val="0C0C0C"/>
          <w:spacing w:val="-4"/>
          <w:sz w:val="35"/>
        </w:rPr>
        <w:t> </w:t>
      </w:r>
      <w:r>
        <w:rPr>
          <w:b/>
          <w:smallCaps/>
          <w:color w:val="0C0C0C"/>
          <w:spacing w:val="-2"/>
          <w:sz w:val="35"/>
        </w:rPr>
        <w:t>Experience</w:t>
      </w:r>
    </w:p>
    <w:p>
      <w:pPr>
        <w:pStyle w:val="BodyText"/>
        <w:spacing w:line="268" w:lineRule="auto" w:before="240"/>
        <w:ind w:left="170" w:right="1476"/>
      </w:pPr>
      <w:r>
        <w:rPr>
          <w:w w:val="105"/>
        </w:rPr>
        <w:t>Animation Supervisor </w:t>
      </w:r>
      <w:r>
        <w:rPr>
          <w:w w:val="105"/>
          <w:position w:val="2"/>
        </w:rPr>
        <w:t>| </w:t>
      </w:r>
      <w:r>
        <w:rPr>
          <w:w w:val="105"/>
        </w:rPr>
        <w:t>Halcyon Range Studios, Bellingham, WA April 2021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425" w:right="283"/>
          <w:cols w:num="2" w:equalWidth="0">
            <w:col w:w="1446" w:space="2386"/>
            <w:col w:w="7380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(360)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0177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597" w:right="88"/>
      </w:pPr>
      <w:hyperlink r:id="rId5">
        <w:r>
          <w:rPr>
            <w:color w:val="424242"/>
            <w:spacing w:val="-2"/>
          </w:rPr>
          <w:t>ruairi.henderson@example.co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10"/>
          <w:w w:val="105"/>
        </w:rPr>
        <w:t>m</w:t>
      </w:r>
    </w:p>
    <w:p>
      <w:pPr>
        <w:pStyle w:val="BodyText"/>
        <w:spacing w:before="63"/>
      </w:pPr>
    </w:p>
    <w:p>
      <w:pPr>
        <w:pStyle w:val="BodyText"/>
        <w:ind w:left="597"/>
      </w:pPr>
      <w:r>
        <w:rPr>
          <w:color w:val="424242"/>
          <w:spacing w:val="-2"/>
        </w:rPr>
        <w:t>linkedin.com/in/ruairihenderson</w:t>
      </w:r>
    </w:p>
    <w:p>
      <w:pPr>
        <w:pStyle w:val="BodyText"/>
        <w:spacing w:before="111"/>
      </w:pPr>
    </w:p>
    <w:p>
      <w:pPr>
        <w:pStyle w:val="BodyText"/>
        <w:spacing w:line="261" w:lineRule="auto"/>
        <w:ind w:left="597"/>
      </w:pPr>
      <w:r>
        <w:rPr>
          <w:color w:val="424242"/>
          <w:spacing w:val="-2"/>
        </w:rPr>
        <w:t>Vancouver-adjacent, </w:t>
      </w:r>
      <w:r>
        <w:rPr>
          <w:color w:val="424242"/>
          <w:w w:val="105"/>
        </w:rPr>
        <w:t>Bellingham, WA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5" w:after="0"/>
        <w:ind w:left="355" w:right="40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Supervise a 14-person crew across two concurrent shows, owning quota, dailies, and final review handoff to the director.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1" w:after="0"/>
        <w:ind w:left="355" w:right="248" w:hanging="298"/>
        <w:jc w:val="left"/>
        <w:rPr>
          <w:sz w:val="18"/>
        </w:rPr>
      </w:pPr>
      <w:r>
        <w:rPr>
          <w:w w:val="105"/>
          <w:sz w:val="18"/>
        </w:rPr>
        <w:t>Brought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380-shot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season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schedule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restructuring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blocking-to-spline handoff and adding a midweek polish gate.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9" w:after="0"/>
        <w:ind w:left="355" w:right="187" w:hanging="298"/>
        <w:jc w:val="left"/>
        <w:rPr>
          <w:sz w:val="18"/>
        </w:rPr>
      </w:pPr>
      <w:r>
        <w:rPr>
          <w:w w:val="105"/>
          <w:sz w:val="18"/>
        </w:rPr>
        <w:t>Hire and onboard senior and mid animators, including running performance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tests and reel reviews.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98" w:after="0"/>
        <w:ind w:left="355" w:right="421" w:hanging="298"/>
        <w:jc w:val="left"/>
        <w:rPr>
          <w:sz w:val="18"/>
        </w:rPr>
      </w:pPr>
      <w:r>
        <w:rPr>
          <w:w w:val="105"/>
          <w:sz w:val="18"/>
        </w:rPr>
        <w:t>Partner with rigging to spec hero rigs for two new characters per season,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 facial action units.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1" w:lineRule="auto" w:before="82" w:after="0"/>
        <w:ind w:left="355" w:right="114" w:hanging="298"/>
        <w:jc w:val="left"/>
        <w:rPr>
          <w:sz w:val="18"/>
        </w:rPr>
      </w:pPr>
      <w:r>
        <w:rPr>
          <w:w w:val="105"/>
          <w:sz w:val="18"/>
        </w:rPr>
        <w:t>Set studio-wide notes language and acting reference standards used across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all three current productions.</w:t>
      </w:r>
    </w:p>
    <w:p>
      <w:pPr>
        <w:pStyle w:val="ListParagraph"/>
        <w:spacing w:after="0" w:line="201" w:lineRule="auto"/>
        <w:jc w:val="left"/>
        <w:rPr>
          <w:sz w:val="18"/>
        </w:rPr>
        <w:sectPr>
          <w:type w:val="continuous"/>
          <w:pgSz w:w="11920" w:h="16860"/>
          <w:pgMar w:top="780" w:bottom="280" w:left="425" w:right="283"/>
          <w:cols w:num="2" w:equalWidth="0">
            <w:col w:w="3171" w:space="940"/>
            <w:col w:w="7101"/>
          </w:cols>
        </w:sectPr>
      </w:pPr>
    </w:p>
    <w:p>
      <w:pPr>
        <w:pStyle w:val="BodyText"/>
        <w:spacing w:before="147"/>
        <w:rPr>
          <w:sz w:val="16"/>
        </w:rPr>
      </w:pPr>
    </w:p>
    <w:p>
      <w:pPr>
        <w:spacing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</w:t>
      </w:r>
      <w:r>
        <w:rPr>
          <w:color w:val="424242"/>
          <w:spacing w:val="-3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Hons</w:t>
      </w:r>
    </w:p>
    <w:p>
      <w:pPr>
        <w:spacing w:line="273" w:lineRule="auto" w:before="26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Animation, Ballyfermot College of Further Education</w:t>
      </w:r>
    </w:p>
    <w:p>
      <w:pPr>
        <w:spacing w:before="1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June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2012</w:t>
      </w:r>
    </w:p>
    <w:p>
      <w:pPr>
        <w:pStyle w:val="BodyText"/>
        <w:spacing w:before="111"/>
        <w:rPr>
          <w:sz w:val="16"/>
        </w:rPr>
      </w:pPr>
    </w:p>
    <w:p>
      <w:pPr>
        <w:spacing w:line="273" w:lineRule="auto" w:before="1"/>
        <w:ind w:left="170" w:right="527" w:firstLine="0"/>
        <w:jc w:val="left"/>
        <w:rPr>
          <w:sz w:val="16"/>
        </w:rPr>
      </w:pPr>
      <w:r>
        <w:rPr>
          <w:color w:val="424242"/>
          <w:w w:val="105"/>
          <w:sz w:val="16"/>
        </w:rPr>
        <w:t>Animation Mentor Character Animation Track February 2014</w:t>
      </w:r>
    </w:p>
    <w:p>
      <w:pPr>
        <w:pStyle w:val="BodyText"/>
        <w:rPr>
          <w:sz w:val="16"/>
        </w:rPr>
      </w:pPr>
    </w:p>
    <w:p>
      <w:pPr>
        <w:pStyle w:val="BodyText"/>
        <w:spacing w:before="99"/>
        <w:rPr>
          <w:sz w:val="16"/>
        </w:rPr>
      </w:pPr>
    </w:p>
    <w:p>
      <w:pPr>
        <w:pStyle w:val="Heading1"/>
      </w:pPr>
      <w:r>
        <w:rPr>
          <w:smallCaps/>
          <w:color w:val="F5F5F5"/>
          <w:spacing w:val="-4"/>
        </w:rPr>
        <w:t>Key</w:t>
      </w:r>
      <w:r>
        <w:rPr>
          <w:smallCaps/>
          <w:color w:val="F5F5F5"/>
          <w:spacing w:val="-16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line="268" w:lineRule="auto" w:before="16"/>
        <w:ind w:left="58" w:right="1891"/>
      </w:pPr>
      <w:r>
        <w:rPr/>
        <w:br w:type="column"/>
      </w:r>
      <w:r>
        <w:rPr>
          <w:w w:val="105"/>
        </w:rPr>
        <w:t>Lead</w:t>
      </w:r>
      <w:r>
        <w:rPr>
          <w:spacing w:val="-4"/>
          <w:w w:val="105"/>
        </w:rPr>
        <w:t> </w:t>
      </w:r>
      <w:r>
        <w:rPr>
          <w:w w:val="105"/>
        </w:rPr>
        <w:t>Animator </w:t>
      </w:r>
      <w:r>
        <w:rPr>
          <w:w w:val="105"/>
          <w:position w:val="2"/>
        </w:rPr>
        <w:t>| </w:t>
      </w:r>
      <w:r>
        <w:rPr>
          <w:w w:val="105"/>
        </w:rPr>
        <w:t>Cobalt Meridian Pictures, Toronto, ON February 2017 – August 2021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6" w:after="0"/>
        <w:ind w:left="523" w:right="248" w:hanging="298"/>
        <w:jc w:val="left"/>
        <w:rPr>
          <w:position w:val="-4"/>
          <w:sz w:val="31"/>
        </w:rPr>
      </w:pPr>
      <w:r>
        <w:rPr>
          <w:w w:val="105"/>
          <w:sz w:val="18"/>
        </w:rPr>
        <w:t>Led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sequence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92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shots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animated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feature,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owning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blocking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pitch to final and directing four animators.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112" w:hanging="298"/>
        <w:jc w:val="left"/>
        <w:rPr>
          <w:position w:val="-4"/>
          <w:sz w:val="31"/>
        </w:rPr>
      </w:pPr>
      <w:r>
        <w:rPr>
          <w:w w:val="105"/>
          <w:sz w:val="18"/>
        </w:rPr>
        <w:t>Animated the antagonist's hero shots for the third act, including a 14-second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dialogue performance in one take.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4" w:lineRule="auto" w:before="77" w:after="0"/>
        <w:ind w:left="523" w:right="214" w:hanging="298"/>
        <w:jc w:val="left"/>
        <w:rPr>
          <w:position w:val="-2"/>
          <w:sz w:val="31"/>
        </w:rPr>
      </w:pPr>
      <w:r>
        <w:rPr>
          <w:w w:val="105"/>
          <w:sz w:val="18"/>
        </w:rPr>
        <w:t>Ran weekly acting workshops for the animation crew using filmed reference and scene breakdowns.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8" w:after="0"/>
        <w:ind w:left="523" w:right="92" w:hanging="298"/>
        <w:jc w:val="left"/>
        <w:rPr>
          <w:position w:val="-4"/>
          <w:sz w:val="31"/>
        </w:rPr>
      </w:pPr>
      <w:r>
        <w:rPr>
          <w:w w:val="105"/>
          <w:sz w:val="18"/>
        </w:rPr>
        <w:t>Worked directly with the director and editor to reblock a sequence after story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changes, holding the original delivery date.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334" w:lineRule="exact" w:before="59" w:after="0"/>
        <w:ind w:left="52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Authored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studio's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internal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animation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handbook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covering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arcs,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weight,</w:t>
      </w:r>
      <w:r>
        <w:rPr>
          <w:spacing w:val="22"/>
          <w:w w:val="105"/>
          <w:sz w:val="18"/>
        </w:rPr>
        <w:t> </w:t>
      </w:r>
      <w:r>
        <w:rPr>
          <w:spacing w:val="-5"/>
          <w:w w:val="105"/>
          <w:sz w:val="18"/>
        </w:rPr>
        <w:t>and</w:t>
      </w:r>
    </w:p>
    <w:p>
      <w:pPr>
        <w:pStyle w:val="BodyText"/>
        <w:spacing w:line="70" w:lineRule="exact"/>
        <w:ind w:left="523"/>
      </w:pPr>
      <w:r>
        <w:rPr>
          <w:spacing w:val="-2"/>
          <w:w w:val="105"/>
        </w:rPr>
        <w:t>silhouette.</w:t>
      </w:r>
    </w:p>
    <w:p>
      <w:pPr>
        <w:pStyle w:val="BodyText"/>
        <w:spacing w:after="0" w:line="70" w:lineRule="exact"/>
        <w:sectPr>
          <w:type w:val="continuous"/>
          <w:pgSz w:w="11920" w:h="16860"/>
          <w:pgMar w:top="780" w:bottom="280" w:left="425" w:right="283"/>
          <w:cols w:num="2" w:equalWidth="0">
            <w:col w:w="2752" w:space="1191"/>
            <w:col w:w="7269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51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Maya, MotionBuilder, Toon Boom Harmony, Unreal Engine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5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Supervision, dailies, director and editor partnership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7"/>
      </w:pPr>
    </w:p>
    <w:p>
      <w:pPr>
        <w:pStyle w:val="BodyText"/>
        <w:spacing w:line="268" w:lineRule="auto"/>
        <w:ind w:left="170" w:right="2569"/>
      </w:pPr>
      <w:r>
        <w:rPr>
          <w:w w:val="105"/>
        </w:rPr>
        <w:t>Senior Animator </w:t>
      </w:r>
      <w:r>
        <w:rPr>
          <w:w w:val="105"/>
          <w:position w:val="2"/>
        </w:rPr>
        <w:t>| </w:t>
      </w:r>
      <w:r>
        <w:rPr>
          <w:w w:val="105"/>
        </w:rPr>
        <w:t>Ironkite Interactive, Montreal, QC April 2014 – November 2017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780" w:bottom="280" w:left="425" w:right="283"/>
          <w:cols w:num="2" w:equalWidth="0">
            <w:col w:w="3058" w:space="774"/>
            <w:col w:w="7380"/>
          </w:cols>
        </w:sectPr>
      </w:pP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Hiring, reel review, performance </w:t>
      </w:r>
      <w:r>
        <w:rPr>
          <w:color w:val="424242"/>
          <w:spacing w:val="-2"/>
          <w:w w:val="105"/>
          <w:sz w:val="16"/>
        </w:rPr>
        <w:t>evaluation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32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Rig spec, facial action units, pipeline design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20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Acting coaching, sequence ownership, schedule recovery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85" w:after="0"/>
        <w:ind w:left="467" w:right="64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Animated hero cinematic shots for two shipped AAA titles, focusing on dialogue performance and combat finishers.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98" w:after="0"/>
        <w:ind w:left="467" w:right="224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Trained six animators on the studio's mocap cleanup pipeline and authored the internal documentation.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201" w:lineRule="auto" w:before="81" w:after="0"/>
        <w:ind w:left="467" w:right="441" w:hanging="298"/>
        <w:jc w:val="left"/>
        <w:rPr>
          <w:position w:val="-4"/>
          <w:sz w:val="31"/>
        </w:rPr>
      </w:pPr>
      <w:r>
        <w:rPr>
          <w:w w:val="105"/>
          <w:sz w:val="18"/>
        </w:rPr>
        <w:t>Collaborated with creative directors on pre-vis for trailers seen by tens of millions of viewers.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9" w:lineRule="auto" w:before="109" w:after="0"/>
        <w:ind w:left="467" w:right="482" w:hanging="298"/>
        <w:jc w:val="left"/>
        <w:rPr>
          <w:position w:val="-4"/>
          <w:sz w:val="31"/>
        </w:rPr>
      </w:pPr>
      <w:r>
        <w:rPr>
          <w:w w:val="105"/>
          <w:sz w:val="18"/>
        </w:rPr>
        <w:t>Set the quality bar for facial animation on the lead character across both </w:t>
      </w:r>
      <w:r>
        <w:rPr>
          <w:spacing w:val="-2"/>
          <w:w w:val="105"/>
          <w:sz w:val="18"/>
        </w:rPr>
        <w:t>titles.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780" w:bottom="280" w:left="425" w:right="283"/>
          <w:cols w:num="2" w:equalWidth="0">
            <w:col w:w="2974" w:space="1025"/>
            <w:col w:w="7213"/>
          </w:cols>
        </w:sectPr>
      </w:pPr>
    </w:p>
    <w:p>
      <w:pPr>
        <w:pStyle w:val="BodyText"/>
        <w:spacing w:before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10382248"/>
                            <a:ext cx="22669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23850">
                                <a:moveTo>
                                  <a:pt x="0" y="323849"/>
                                </a:moveTo>
                                <a:lnTo>
                                  <a:pt x="2266949" y="3238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0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0275">
                                <a:moveTo>
                                  <a:pt x="7568183" y="2200274"/>
                                </a:moveTo>
                                <a:lnTo>
                                  <a:pt x="0" y="2200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0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200274"/>
                            <a:ext cx="2266950" cy="818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8181975">
                                <a:moveTo>
                                  <a:pt x="2266950" y="4876800"/>
                                </a:moveTo>
                                <a:lnTo>
                                  <a:pt x="0" y="4876800"/>
                                </a:lnTo>
                                <a:lnTo>
                                  <a:pt x="0" y="8181975"/>
                                </a:lnTo>
                                <a:lnTo>
                                  <a:pt x="2266950" y="8181975"/>
                                </a:lnTo>
                                <a:lnTo>
                                  <a:pt x="2266950" y="4876800"/>
                                </a:lnTo>
                                <a:close/>
                              </a:path>
                              <a:path w="2266950" h="8181975">
                                <a:moveTo>
                                  <a:pt x="2266950" y="3009900"/>
                                </a:moveTo>
                                <a:lnTo>
                                  <a:pt x="0" y="3009900"/>
                                </a:lnTo>
                                <a:lnTo>
                                  <a:pt x="0" y="4438650"/>
                                </a:lnTo>
                                <a:lnTo>
                                  <a:pt x="2266950" y="4438650"/>
                                </a:lnTo>
                                <a:lnTo>
                                  <a:pt x="2266950" y="3009900"/>
                                </a:lnTo>
                                <a:close/>
                              </a:path>
                              <a:path w="2266950" h="8181975">
                                <a:moveTo>
                                  <a:pt x="2266950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2581275"/>
                                </a:lnTo>
                                <a:lnTo>
                                  <a:pt x="2266950" y="2581275"/>
                                </a:lnTo>
                                <a:lnTo>
                                  <a:pt x="2266950" y="838200"/>
                                </a:lnTo>
                                <a:close/>
                              </a:path>
                              <a:path w="2266950" h="81819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00324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0358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1718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5432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3962646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3529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781549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5205983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6638924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70744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4176" id="docshapegroup1" coordorigin="0,0" coordsize="11919,16860">
                <v:rect style="position:absolute;left:255;top:16350;width:3570;height:510" id="docshape2" filled="true" fillcolor="#7d947e" stroked="false">
                  <v:fill opacity="32899f" type="solid"/>
                </v:rect>
                <v:rect style="position:absolute;left:0;top:0;width:11919;height:3465" id="docshape3" filled="true" fillcolor="#424242" stroked="false">
                  <v:fill type="solid"/>
                </v:rect>
                <v:shape style="position:absolute;left:254;top:3465;width:3570;height:12885" id="docshape4" coordorigin="255,3465" coordsize="3570,12885" path="m3825,11145l255,11145,255,16350,3825,16350,3825,11145xm3825,8205l255,8205,255,10455,3825,10455,3825,8205xm3825,4785l255,4785,255,7530,3825,7530,3825,4785xm3825,3465l255,3465,255,4095,3825,4095,3825,3465xe" filled="true" fillcolor="#7d947e" stroked="false">
                  <v:path arrowok="t"/>
                  <v:fill opacity="32899f" type="solid"/>
                </v:shape>
                <v:rect style="position:absolute;left:0;top:4095;width:4020;height:690" id="docshape5" filled="true" fillcolor="#7d947e" stroked="false">
                  <v:fill type="solid"/>
                </v:rect>
                <v:shape style="position:absolute;left:3825;top:4780;width:197;height:399" type="#_x0000_t75" id="docshape6" stroked="false">
                  <v:imagedata r:id="rId6" o:title=""/>
                </v:shape>
                <v:shape style="position:absolute;left:600;top:4995;width:255;height:255" type="#_x0000_t75" id="docshape7" stroked="false">
                  <v:imagedata r:id="rId7" o:title=""/>
                </v:shape>
                <v:shape style="position:absolute;left:600;top:5580;width:255;height:300" type="#_x0000_t75" id="docshape8" stroked="false">
                  <v:imagedata r:id="rId8" o:title=""/>
                </v:shape>
                <v:shape style="position:absolute;left:600;top:6240;width:256;height:226" type="#_x0000_t75" id="docshape9" stroked="false">
                  <v:imagedata r:id="rId9" o:title=""/>
                </v:shape>
                <v:shape style="position:absolute;left:600;top:6855;width:255;height:263" type="#_x0000_t75" id="docshape10" stroked="false">
                  <v:imagedata r:id="rId10" o:title=""/>
                </v:shape>
                <v:rect style="position:absolute;left:0;top:7530;width:4020;height:675" id="docshape11" filled="true" fillcolor="#7d947e" stroked="false">
                  <v:fill type="solid"/>
                </v:rect>
                <v:shape style="position:absolute;left:3825;top:8198;width:197;height:404" type="#_x0000_t75" id="docshape12" stroked="false">
                  <v:imagedata r:id="rId11" o:title=""/>
                </v:shape>
                <v:rect style="position:absolute;left:0;top:10455;width:4020;height:690" id="docshape13" filled="true" fillcolor="#7d947e" stroked="false">
                  <v:fill type="solid"/>
                </v:rect>
                <v:shape style="position:absolute;left:3825;top:11140;width:197;height:399" type="#_x0000_t75" id="docshape1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8" w:lineRule="auto"/>
        <w:ind w:left="4001" w:right="2927"/>
      </w:pPr>
      <w:r>
        <w:rPr>
          <w:w w:val="105"/>
        </w:rPr>
        <w:t>Animator </w:t>
      </w:r>
      <w:r>
        <w:rPr>
          <w:w w:val="105"/>
          <w:position w:val="2"/>
        </w:rPr>
        <w:t>| </w:t>
      </w:r>
      <w:r>
        <w:rPr>
          <w:w w:val="105"/>
        </w:rPr>
        <w:t>Driftwood Animation, Dublin, Ireland April 2012 – August 2014</w:t>
      </w:r>
    </w:p>
    <w:p>
      <w:pPr>
        <w:pStyle w:val="ListParagraph"/>
        <w:numPr>
          <w:ilvl w:val="2"/>
          <w:numId w:val="1"/>
        </w:numPr>
        <w:tabs>
          <w:tab w:pos="4464" w:val="left" w:leader="none"/>
          <w:tab w:pos="4466" w:val="left" w:leader="none"/>
        </w:tabs>
        <w:spacing w:line="201" w:lineRule="auto" w:before="94" w:after="0"/>
        <w:ind w:left="4466" w:right="597" w:hanging="298"/>
        <w:jc w:val="left"/>
        <w:rPr>
          <w:position w:val="-4"/>
          <w:sz w:val="31"/>
        </w:rPr>
      </w:pPr>
      <w:r>
        <w:rPr>
          <w:w w:val="105"/>
          <w:sz w:val="18"/>
        </w:rPr>
        <w:t>Animated 2D character action for a BAFTA-nominated television series, primarily on the lead.</w:t>
      </w:r>
    </w:p>
    <w:p>
      <w:pPr>
        <w:pStyle w:val="ListParagraph"/>
        <w:numPr>
          <w:ilvl w:val="2"/>
          <w:numId w:val="1"/>
        </w:numPr>
        <w:tabs>
          <w:tab w:pos="4464" w:val="left" w:leader="none"/>
        </w:tabs>
        <w:spacing w:line="240" w:lineRule="auto" w:before="38" w:after="0"/>
        <w:ind w:left="4464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Owned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key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sequences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season-one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finale,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action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climax.</w:t>
      </w:r>
    </w:p>
    <w:p>
      <w:pPr>
        <w:pStyle w:val="ListParagraph"/>
        <w:spacing w:after="0" w:line="240" w:lineRule="auto"/>
        <w:jc w:val="left"/>
        <w:rPr>
          <w:position w:val="-2"/>
          <w:sz w:val="31"/>
        </w:rPr>
        <w:sectPr>
          <w:type w:val="continuous"/>
          <w:pgSz w:w="11920" w:h="16860"/>
          <w:pgMar w:top="780" w:bottom="280" w:left="425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323849"/>
                            <a:ext cx="242887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1076325">
                                <a:moveTo>
                                  <a:pt x="2428874" y="1076324"/>
                                </a:moveTo>
                                <a:lnTo>
                                  <a:pt x="0" y="1076324"/>
                                </a:lnTo>
                                <a:lnTo>
                                  <a:pt x="0" y="0"/>
                                </a:lnTo>
                                <a:lnTo>
                                  <a:pt x="2428874" y="0"/>
                                </a:lnTo>
                                <a:lnTo>
                                  <a:pt x="2428874" y="107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924" y="323849"/>
                            <a:ext cx="226695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6325">
                                <a:moveTo>
                                  <a:pt x="2266949" y="1076324"/>
                                </a:moveTo>
                                <a:lnTo>
                                  <a:pt x="0" y="1076324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47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15729152" id="docshapegroup15" coordorigin="0,0" coordsize="3825,16860">
                <v:rect style="position:absolute;left:255;top:0;width:3570;height:16860" id="docshape16" filled="true" fillcolor="#7d947e" stroked="false">
                  <v:fill opacity="32899f" type="solid"/>
                </v:rect>
                <v:rect style="position:absolute;left:0;top:510;width:3825;height:1695" id="docshape17" filled="true" fillcolor="#ffffff" stroked="false">
                  <v:fill type="solid"/>
                </v:rect>
                <v:rect style="position:absolute;left:255;top:510;width:3570;height:1695" id="docshape18" filled="true" fillcolor="#7d947e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2"/>
          <w:numId w:val="1"/>
        </w:numPr>
        <w:tabs>
          <w:tab w:pos="4464" w:val="left" w:leader="none"/>
          <w:tab w:pos="4466" w:val="left" w:leader="none"/>
        </w:tabs>
        <w:spacing w:line="201" w:lineRule="auto" w:before="0" w:after="0"/>
        <w:ind w:left="4466" w:right="66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the studio transition from paper to Toon Boom Harmony as one of two pilot animators.</w:t>
      </w:r>
    </w:p>
    <w:p>
      <w:pPr>
        <w:pStyle w:val="ListParagraph"/>
        <w:numPr>
          <w:ilvl w:val="2"/>
          <w:numId w:val="1"/>
        </w:numPr>
        <w:tabs>
          <w:tab w:pos="4464" w:val="left" w:leader="none"/>
          <w:tab w:pos="4466" w:val="left" w:leader="none"/>
        </w:tabs>
        <w:spacing w:line="201" w:lineRule="auto" w:before="82" w:after="0"/>
        <w:ind w:left="4466" w:right="297" w:hanging="298"/>
        <w:jc w:val="left"/>
        <w:rPr>
          <w:position w:val="-4"/>
          <w:sz w:val="31"/>
        </w:rPr>
      </w:pPr>
      <w:r>
        <w:rPr>
          <w:w w:val="105"/>
          <w:sz w:val="18"/>
        </w:rPr>
        <w:t>Took notes from the director and supervising animator across rapid weekly review cycles.</w:t>
      </w:r>
    </w:p>
    <w:sectPr>
      <w:pgSz w:w="11920" w:h="16860"/>
      <w:pgMar w:top="0" w:bottom="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39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46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uairi.henderson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2026-06-05T15:03:41Z</dcterms:created>
  <dcterms:modified xsi:type="dcterms:W3CDTF">2026-06-05T15:03:41Z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pdf-merger-js</vt:lpwstr>
  </property>
</Properties>
</file>