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22"/>
        <w:rPr>
          <w:rFonts w:ascii="Times New Roman"/>
          <w:sz w:val="74"/>
        </w:rPr>
      </w:pPr>
    </w:p>
    <w:p>
      <w:pPr>
        <w:spacing w:before="0"/>
        <w:ind w:left="3619" w:right="12" w:firstLine="0"/>
        <w:jc w:val="center"/>
        <w:rPr>
          <w:sz w:val="74"/>
        </w:rPr>
      </w:pPr>
      <w:r>
        <w:rPr>
          <w:b/>
          <w:color w:val="424242"/>
          <w:spacing w:val="12"/>
          <w:sz w:val="74"/>
        </w:rPr>
        <w:t>JASMINE</w:t>
      </w:r>
      <w:r>
        <w:rPr>
          <w:b/>
          <w:color w:val="424242"/>
          <w:spacing w:val="30"/>
          <w:sz w:val="74"/>
        </w:rPr>
        <w:t> </w:t>
      </w:r>
      <w:r>
        <w:rPr>
          <w:color w:val="424242"/>
          <w:spacing w:val="9"/>
          <w:sz w:val="74"/>
        </w:rPr>
        <w:t>OKAFOR</w:t>
      </w:r>
    </w:p>
    <w:p>
      <w:pPr>
        <w:pStyle w:val="Heading2"/>
      </w:pPr>
      <w:r>
        <w:rPr>
          <w:color w:val="424242"/>
        </w:rPr>
        <w:t>PA-</w:t>
      </w:r>
      <w:r>
        <w:rPr>
          <w:color w:val="424242"/>
          <w:spacing w:val="-10"/>
        </w:rPr>
        <w:t>C</w:t>
      </w:r>
    </w:p>
    <w:p>
      <w:pPr>
        <w:pStyle w:val="BodyText"/>
        <w:spacing w:before="40"/>
        <w:rPr>
          <w:b/>
        </w:rPr>
      </w:pPr>
    </w:p>
    <w:p>
      <w:pPr>
        <w:spacing w:line="273" w:lineRule="auto" w:before="0"/>
        <w:ind w:left="4064" w:right="443" w:firstLine="0"/>
        <w:jc w:val="center"/>
        <w:rPr>
          <w:sz w:val="16"/>
        </w:rPr>
      </w:pPr>
      <w:r>
        <w:rPr>
          <w:color w:val="424242"/>
          <w:w w:val="105"/>
          <w:sz w:val="16"/>
        </w:rPr>
        <w:t>Board-certified physician assistant with six years in orthopedic surgery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and urgent care.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Strong first assist in total joints and sports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medicine procedures. Comfortable running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independent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fracture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clinics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under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collaborative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practice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agreements.</w:t>
      </w:r>
    </w:p>
    <w:p>
      <w:pPr>
        <w:pStyle w:val="BodyText"/>
        <w:spacing w:before="21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2647949</wp:posOffset>
                </wp:positionH>
                <wp:positionV relativeFrom="paragraph">
                  <wp:posOffset>296134</wp:posOffset>
                </wp:positionV>
                <wp:extent cx="4920615" cy="238125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4"/>
                                <w:w w:val="90"/>
                                <w:sz w:val="28"/>
                              </w:rPr>
                              <w:t>Professional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55"/>
                                <w:sz w:val="28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w w:val="95"/>
                                <w:sz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23.317661pt;width:387.45pt;height:18.75pt;mso-position-horizontal-relative:page;mso-position-vertical-relative:paragraph;z-index:-15728640;mso-wrap-distance-left:0;mso-wrap-distance-right:0" type="#_x0000_t202" id="docshape1" filled="true" fillcolor="#424242" stroked="false"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4"/>
                          <w:w w:val="90"/>
                          <w:sz w:val="28"/>
                        </w:rPr>
                        <w:t>Professional</w:t>
                      </w:r>
                      <w:r>
                        <w:rPr>
                          <w:b/>
                          <w:smallCaps/>
                          <w:color w:val="FFFFFF"/>
                          <w:spacing w:val="55"/>
                          <w:sz w:val="28"/>
                        </w:rPr>
                        <w:t> </w:t>
                      </w:r>
                      <w:r>
                        <w:rPr>
                          <w:b/>
                          <w:smallCaps/>
                          <w:color w:val="FFFFFF"/>
                          <w:spacing w:val="-2"/>
                          <w:w w:val="95"/>
                          <w:sz w:val="28"/>
                        </w:rPr>
                        <w:t>Experience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9"/>
        <w:rPr>
          <w:sz w:val="7"/>
        </w:rPr>
      </w:pPr>
    </w:p>
    <w:p>
      <w:pPr>
        <w:pStyle w:val="BodyText"/>
        <w:spacing w:after="0"/>
        <w:rPr>
          <w:sz w:val="7"/>
        </w:rPr>
        <w:sectPr>
          <w:type w:val="continuous"/>
          <w:pgSz w:w="11920" w:h="16860"/>
          <w:pgMar w:top="0" w:bottom="0" w:left="566" w:right="0"/>
        </w:sectPr>
      </w:pPr>
    </w:p>
    <w:p>
      <w:pPr>
        <w:pStyle w:val="Heading1"/>
        <w:spacing w:before="53"/>
      </w:pPr>
      <w:r>
        <w:rPr>
          <w:smallCaps/>
          <w:color w:val="424242"/>
          <w:w w:val="95"/>
        </w:rPr>
        <w:t>Contact</w:t>
      </w:r>
      <w:r>
        <w:rPr>
          <w:smallCaps/>
          <w:color w:val="424242"/>
          <w:spacing w:val="-3"/>
        </w:rPr>
        <w:t> </w:t>
      </w:r>
      <w:r>
        <w:rPr>
          <w:smallCaps/>
          <w:color w:val="424242"/>
          <w:spacing w:val="-2"/>
          <w:w w:val="90"/>
        </w:rPr>
        <w:t>Information</w:t>
      </w:r>
    </w:p>
    <w:p>
      <w:pPr>
        <w:pStyle w:val="BodyText"/>
        <w:spacing w:before="36"/>
        <w:rPr>
          <w:b/>
          <w:sz w:val="20"/>
        </w:rPr>
      </w:pPr>
    </w:p>
    <w:p>
      <w:pPr>
        <w:pStyle w:val="BodyText"/>
        <w:ind w:left="586"/>
      </w:pPr>
      <w:r>
        <w:rPr>
          <w:color w:val="FFFFFF"/>
          <w:w w:val="105"/>
        </w:rPr>
        <w:t>(813)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559-</w:t>
      </w:r>
      <w:r>
        <w:rPr>
          <w:color w:val="FFFFFF"/>
          <w:spacing w:val="-4"/>
          <w:w w:val="105"/>
        </w:rPr>
        <w:t>2076</w:t>
      </w:r>
    </w:p>
    <w:p>
      <w:pPr>
        <w:pStyle w:val="BodyText"/>
        <w:spacing w:line="268" w:lineRule="auto" w:before="150"/>
        <w:ind w:left="29"/>
      </w:pPr>
      <w:r>
        <w:rPr/>
        <w:br w:type="column"/>
      </w:r>
      <w:r>
        <w:rPr/>
        <w:t>PHYSICIAN ASSISTANT, ORTHOPEDIC SURGERY</w:t>
      </w:r>
      <w:r>
        <w:rPr>
          <w:spacing w:val="40"/>
        </w:rPr>
        <w:t> </w:t>
      </w:r>
      <w:r>
        <w:rPr>
          <w:position w:val="2"/>
        </w:rPr>
        <w:t>| </w:t>
      </w:r>
      <w:r>
        <w:rPr/>
        <w:t>GULFSHORE BONE AND JOINT GROUP , TAMPA, FL</w:t>
      </w:r>
    </w:p>
    <w:p>
      <w:pPr>
        <w:pStyle w:val="BodyText"/>
        <w:spacing w:before="8"/>
        <w:ind w:left="29"/>
      </w:pPr>
      <w:r>
        <w:rPr/>
        <w:t>FEBRUARY</w:t>
      </w:r>
      <w:r>
        <w:rPr>
          <w:spacing w:val="10"/>
        </w:rPr>
        <w:t> </w:t>
      </w:r>
      <w:r>
        <w:rPr/>
        <w:t>2021</w:t>
      </w:r>
      <w:r>
        <w:rPr>
          <w:spacing w:val="10"/>
        </w:rPr>
        <w:t> </w:t>
      </w:r>
      <w:r>
        <w:rPr/>
        <w:t>–</w:t>
      </w:r>
      <w:r>
        <w:rPr>
          <w:spacing w:val="1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0"/>
          <w:cols w:num="2" w:equalWidth="0">
            <w:col w:w="2649" w:space="1052"/>
            <w:col w:w="7653"/>
          </w:cols>
        </w:sectPr>
      </w:pPr>
    </w:p>
    <w:p>
      <w:pPr>
        <w:pStyle w:val="BodyText"/>
        <w:spacing w:before="81"/>
      </w:pPr>
    </w:p>
    <w:p>
      <w:pPr>
        <w:pStyle w:val="BodyText"/>
        <w:spacing w:line="616" w:lineRule="auto"/>
        <w:ind w:left="586"/>
        <w:jc w:val="both"/>
      </w:pPr>
      <w:hyperlink r:id="rId5">
        <w:r>
          <w:rPr>
            <w:color w:val="FFFFFF"/>
            <w:spacing w:val="-2"/>
          </w:rPr>
          <w:t>jasmine.okafor@example.com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spacing w:val="-2"/>
          <w:w w:val="105"/>
        </w:rPr>
        <w:t>linkedin.com/in/jasmineokafor </w:t>
      </w:r>
      <w:r>
        <w:rPr>
          <w:color w:val="FFFFFF"/>
          <w:w w:val="105"/>
        </w:rPr>
        <w:t>Tampa, FL</w:t>
      </w:r>
    </w:p>
    <w:p>
      <w:pPr>
        <w:pStyle w:val="BodyText"/>
        <w:spacing w:before="98"/>
      </w:pPr>
    </w:p>
    <w:p>
      <w:pPr>
        <w:pStyle w:val="Heading1"/>
      </w:pPr>
      <w:r>
        <w:rPr>
          <w:smallCaps/>
          <w:color w:val="424242"/>
        </w:rPr>
        <w:t>Key</w:t>
      </w:r>
      <w:r>
        <w:rPr>
          <w:smallCaps/>
          <w:color w:val="424242"/>
          <w:spacing w:val="-12"/>
        </w:rPr>
        <w:t> </w:t>
      </w:r>
      <w:r>
        <w:rPr>
          <w:smallCaps/>
          <w:color w:val="424242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36" w:lineRule="exact" w:before="18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Orthopedic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w w:val="105"/>
          <w:sz w:val="18"/>
        </w:rPr>
        <w:t>surgical</w:t>
      </w:r>
      <w:r>
        <w:rPr>
          <w:color w:val="FFFFFF"/>
          <w:spacing w:val="15"/>
          <w:w w:val="105"/>
          <w:sz w:val="18"/>
        </w:rPr>
        <w:t> </w:t>
      </w:r>
      <w:r>
        <w:rPr>
          <w:color w:val="FFFFFF"/>
          <w:w w:val="105"/>
          <w:sz w:val="18"/>
        </w:rPr>
        <w:t>first</w:t>
      </w:r>
      <w:r>
        <w:rPr>
          <w:color w:val="FFFFFF"/>
          <w:spacing w:val="14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assist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23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Fracture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reduction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casting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30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spacing w:val="2"/>
          <w:sz w:val="18"/>
        </w:rPr>
        <w:t>Ultrasound-guided</w:t>
      </w:r>
      <w:r>
        <w:rPr>
          <w:color w:val="FFFFFF"/>
          <w:spacing w:val="66"/>
          <w:sz w:val="18"/>
        </w:rPr>
        <w:t> </w:t>
      </w:r>
      <w:r>
        <w:rPr>
          <w:color w:val="FFFFFF"/>
          <w:spacing w:val="-2"/>
          <w:sz w:val="18"/>
        </w:rPr>
        <w:t>injections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56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Suturing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8"/>
          <w:w w:val="105"/>
          <w:sz w:val="18"/>
        </w:rPr>
        <w:t> </w:t>
      </w:r>
      <w:r>
        <w:rPr>
          <w:color w:val="FFFFFF"/>
          <w:w w:val="105"/>
          <w:sz w:val="18"/>
        </w:rPr>
        <w:t>wound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closure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201" w:lineRule="auto" w:before="134" w:after="0"/>
        <w:ind w:left="754" w:right="446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First assist on approximately 240 total knee and hip arthroplasty cases per year with Dr. Halverson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204" w:lineRule="auto" w:before="78" w:after="0"/>
        <w:ind w:left="754" w:right="488" w:hanging="298"/>
        <w:jc w:val="left"/>
        <w:rPr>
          <w:position w:val="-2"/>
          <w:sz w:val="31"/>
        </w:rPr>
      </w:pPr>
      <w:r>
        <w:rPr>
          <w:w w:val="105"/>
          <w:sz w:val="18"/>
        </w:rPr>
        <w:t>Run independent post-op and fracture follow-up clinic two days per week,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averaging 22 patient visits per day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189" w:lineRule="auto" w:before="107" w:after="0"/>
        <w:ind w:left="754" w:right="529" w:hanging="298"/>
        <w:jc w:val="left"/>
        <w:rPr>
          <w:position w:val="-4"/>
          <w:sz w:val="31"/>
        </w:rPr>
      </w:pPr>
      <w:r>
        <w:rPr>
          <w:w w:val="105"/>
          <w:sz w:val="18"/>
        </w:rPr>
        <w:t>Cut average pre-op clearance turnaround from 11 days to 6 by rebuilding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 intake checklist with the nursing lead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201" w:lineRule="auto" w:before="98" w:after="0"/>
        <w:ind w:left="754" w:right="561" w:hanging="298"/>
        <w:jc w:val="left"/>
        <w:rPr>
          <w:position w:val="-4"/>
          <w:sz w:val="31"/>
        </w:rPr>
      </w:pPr>
      <w:r>
        <w:rPr>
          <w:w w:val="105"/>
          <w:sz w:val="18"/>
        </w:rPr>
        <w:t>Inject 40+ joints per week including knees, shoulders, and trigger fingers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under ultrasound guidance</w:t>
      </w:r>
    </w:p>
    <w:p>
      <w:pPr>
        <w:pStyle w:val="ListParagraph"/>
        <w:numPr>
          <w:ilvl w:val="1"/>
          <w:numId w:val="1"/>
        </w:numPr>
        <w:tabs>
          <w:tab w:pos="752" w:val="left" w:leader="none"/>
          <w:tab w:pos="754" w:val="left" w:leader="none"/>
        </w:tabs>
        <w:spacing w:line="201" w:lineRule="auto" w:before="82" w:after="0"/>
        <w:ind w:left="754" w:right="864" w:hanging="298"/>
        <w:jc w:val="left"/>
        <w:rPr>
          <w:position w:val="-4"/>
          <w:sz w:val="31"/>
        </w:rPr>
      </w:pPr>
      <w:r>
        <w:rPr>
          <w:w w:val="105"/>
          <w:sz w:val="18"/>
        </w:rPr>
        <w:t>Onboard new PAs and rotating ortho residents on clinic flow and EMR </w:t>
      </w:r>
      <w:r>
        <w:rPr>
          <w:spacing w:val="-2"/>
          <w:w w:val="105"/>
          <w:sz w:val="18"/>
        </w:rPr>
        <w:t>templates</w:t>
      </w:r>
    </w:p>
    <w:p>
      <w:pPr>
        <w:pStyle w:val="BodyText"/>
        <w:spacing w:before="91"/>
      </w:pPr>
    </w:p>
    <w:p>
      <w:pPr>
        <w:pStyle w:val="BodyText"/>
        <w:spacing w:line="268" w:lineRule="auto"/>
        <w:ind w:left="29" w:right="406"/>
      </w:pPr>
      <w:r>
        <w:rPr/>
        <w:t>PHYSICIAN ASSISTANT, URGENT CARE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BAYVIEW EXPRESS CARE NETWORK , ST. PETERSBURG, FL</w:t>
      </w:r>
    </w:p>
    <w:p>
      <w:pPr>
        <w:pStyle w:val="BodyText"/>
        <w:spacing w:before="8"/>
        <w:ind w:left="29"/>
      </w:pPr>
      <w:r>
        <w:rPr/>
        <w:t>JUNE</w:t>
      </w:r>
      <w:r>
        <w:rPr>
          <w:spacing w:val="19"/>
        </w:rPr>
        <w:t> </w:t>
      </w:r>
      <w:r>
        <w:rPr/>
        <w:t>2018</w:t>
      </w:r>
      <w:r>
        <w:rPr>
          <w:spacing w:val="19"/>
        </w:rPr>
        <w:t> </w:t>
      </w:r>
      <w:r>
        <w:rPr/>
        <w:t>–</w:t>
      </w:r>
      <w:r>
        <w:rPr>
          <w:spacing w:val="19"/>
        </w:rPr>
        <w:t> </w:t>
      </w:r>
      <w:r>
        <w:rPr/>
        <w:t>JANUARY</w:t>
      </w:r>
      <w:r>
        <w:rPr>
          <w:spacing w:val="19"/>
        </w:rPr>
        <w:t> </w:t>
      </w:r>
      <w:r>
        <w:rPr>
          <w:spacing w:val="-4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0"/>
          <w:cols w:num="2" w:equalWidth="0">
            <w:col w:w="3183" w:space="518"/>
            <w:col w:w="7653"/>
          </w:cols>
        </w:sectPr>
      </w:pP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36" w:lineRule="exact" w:before="61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Athena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and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Epic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5"/>
          <w:w w:val="105"/>
          <w:sz w:val="18"/>
        </w:rPr>
        <w:t>EHR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22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DEA</w:t>
      </w:r>
      <w:r>
        <w:rPr>
          <w:color w:val="FFFFFF"/>
          <w:spacing w:val="-3"/>
          <w:w w:val="105"/>
          <w:sz w:val="18"/>
        </w:rPr>
        <w:t> </w:t>
      </w:r>
      <w:r>
        <w:rPr>
          <w:color w:val="FFFFFF"/>
          <w:w w:val="105"/>
          <w:sz w:val="18"/>
        </w:rPr>
        <w:t>Schedule</w:t>
      </w:r>
      <w:r>
        <w:rPr>
          <w:color w:val="FFFFFF"/>
          <w:spacing w:val="7"/>
          <w:w w:val="105"/>
          <w:sz w:val="18"/>
        </w:rPr>
        <w:t> </w:t>
      </w:r>
      <w:r>
        <w:rPr>
          <w:color w:val="FFFFFF"/>
          <w:w w:val="105"/>
          <w:sz w:val="18"/>
        </w:rPr>
        <w:t>II</w:t>
      </w:r>
      <w:r>
        <w:rPr>
          <w:color w:val="FFFFFF"/>
          <w:spacing w:val="9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prescribing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330" w:lineRule="exact" w:before="0" w:after="0"/>
        <w:ind w:left="473" w:right="0" w:hanging="296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Spanish</w:t>
      </w:r>
      <w:r>
        <w:rPr>
          <w:color w:val="FFFFFF"/>
          <w:spacing w:val="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(conversational)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201" w:lineRule="auto" w:before="25" w:after="0"/>
        <w:ind w:left="475" w:right="663" w:hanging="298"/>
        <w:jc w:val="left"/>
        <w:rPr>
          <w:color w:val="FFFFFF"/>
          <w:position w:val="-4"/>
          <w:sz w:val="31"/>
        </w:rPr>
      </w:pPr>
      <w:r>
        <w:rPr>
          <w:color w:val="FFFFFF"/>
          <w:w w:val="105"/>
          <w:sz w:val="18"/>
        </w:rPr>
        <w:t>Student and resident </w:t>
      </w:r>
      <w:r>
        <w:rPr>
          <w:color w:val="FFFFFF"/>
          <w:spacing w:val="-2"/>
          <w:w w:val="105"/>
          <w:sz w:val="18"/>
        </w:rPr>
        <w:t>precepting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201" w:lineRule="auto" w:before="39" w:after="0"/>
        <w:ind w:left="475" w:right="255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Saw 28 to 36 patients per shift across acute illness, lacerations, sprains, and minor procedures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201" w:lineRule="auto" w:before="82" w:after="0"/>
        <w:ind w:left="475" w:right="1217" w:hanging="298"/>
        <w:jc w:val="left"/>
        <w:rPr>
          <w:position w:val="-4"/>
          <w:sz w:val="31"/>
        </w:rPr>
      </w:pPr>
      <w:r>
        <w:rPr>
          <w:w w:val="105"/>
          <w:sz w:val="18"/>
        </w:rPr>
        <w:t>Reduced unnecessary antibiotic prescribing for upper respiratory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complaints after taking ANTIBIOTIC stewardship CME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  <w:tab w:pos="475" w:val="left" w:leader="none"/>
        </w:tabs>
        <w:spacing w:line="189" w:lineRule="auto" w:before="108" w:after="0"/>
        <w:ind w:left="475" w:right="493" w:hanging="298"/>
        <w:jc w:val="left"/>
        <w:rPr>
          <w:position w:val="-4"/>
          <w:sz w:val="31"/>
        </w:rPr>
      </w:pPr>
      <w:r>
        <w:rPr>
          <w:w w:val="105"/>
          <w:sz w:val="18"/>
        </w:rPr>
        <w:t>Maintained patient satisfaction scores in the top quartile of the eight-clinic</w:t>
      </w:r>
      <w:r>
        <w:rPr>
          <w:spacing w:val="40"/>
          <w:w w:val="105"/>
          <w:sz w:val="18"/>
        </w:rPr>
        <w:t> </w:t>
      </w:r>
      <w:r>
        <w:rPr>
          <w:spacing w:val="-2"/>
          <w:w w:val="105"/>
          <w:sz w:val="18"/>
        </w:rPr>
        <w:t>network</w:t>
      </w:r>
    </w:p>
    <w:p>
      <w:pPr>
        <w:pStyle w:val="ListParagraph"/>
        <w:numPr>
          <w:ilvl w:val="0"/>
          <w:numId w:val="1"/>
        </w:numPr>
        <w:tabs>
          <w:tab w:pos="473" w:val="left" w:leader="none"/>
        </w:tabs>
        <w:spacing w:line="240" w:lineRule="auto" w:before="60" w:after="0"/>
        <w:ind w:left="473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Precepted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PA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students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rotations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8"/>
          <w:w w:val="105"/>
          <w:sz w:val="18"/>
        </w:rPr>
        <w:t> </w:t>
      </w:r>
      <w:r>
        <w:rPr>
          <w:w w:val="105"/>
          <w:sz w:val="18"/>
        </w:rPr>
        <w:t>Nova</w:t>
      </w:r>
      <w:r>
        <w:rPr>
          <w:spacing w:val="9"/>
          <w:w w:val="105"/>
          <w:sz w:val="18"/>
        </w:rPr>
        <w:t> </w:t>
      </w:r>
      <w:r>
        <w:rPr>
          <w:w w:val="105"/>
          <w:sz w:val="18"/>
        </w:rPr>
        <w:t>Southeastern</w:t>
      </w:r>
      <w:r>
        <w:rPr>
          <w:spacing w:val="10"/>
          <w:w w:val="105"/>
          <w:sz w:val="18"/>
        </w:rPr>
        <w:t> </w:t>
      </w:r>
      <w:r>
        <w:rPr>
          <w:spacing w:val="-2"/>
          <w:w w:val="105"/>
          <w:sz w:val="18"/>
        </w:rPr>
        <w:t>University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0"/>
          <w:cols w:num="2" w:equalWidth="0">
            <w:col w:w="2927" w:space="1053"/>
            <w:col w:w="7374"/>
          </w:cols>
        </w:sectPr>
      </w:pPr>
    </w:p>
    <w:p>
      <w:pPr>
        <w:pStyle w:val="BodyText"/>
        <w:spacing w:before="1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791075"/>
                                </a:moveTo>
                                <a:lnTo>
                                  <a:pt x="0" y="4791075"/>
                                </a:lnTo>
                                <a:lnTo>
                                  <a:pt x="0" y="9344025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9344025"/>
                                </a:lnTo>
                                <a:lnTo>
                                  <a:pt x="2571737" y="47910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895600"/>
                                </a:moveTo>
                                <a:lnTo>
                                  <a:pt x="0" y="2895600"/>
                                </a:lnTo>
                                <a:lnTo>
                                  <a:pt x="0" y="4552950"/>
                                </a:lnTo>
                                <a:lnTo>
                                  <a:pt x="2571737" y="4552950"/>
                                </a:lnTo>
                                <a:lnTo>
                                  <a:pt x="2571737" y="2895600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57475"/>
                                </a:lnTo>
                                <a:lnTo>
                                  <a:pt x="2571737" y="2657475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657474"/>
                            <a:ext cx="2571750" cy="213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2133600">
                                <a:moveTo>
                                  <a:pt x="2571737" y="1895475"/>
                                </a:moveTo>
                                <a:lnTo>
                                  <a:pt x="0" y="1895475"/>
                                </a:lnTo>
                                <a:lnTo>
                                  <a:pt x="0" y="2133600"/>
                                </a:lnTo>
                                <a:lnTo>
                                  <a:pt x="2571737" y="2133600"/>
                                </a:lnTo>
                                <a:lnTo>
                                  <a:pt x="2571737" y="1895475"/>
                                </a:lnTo>
                                <a:close/>
                              </a:path>
                              <a:path w="2571750" h="21336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2571737" y="23812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C23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4" y="476249"/>
                            <a:ext cx="1600199" cy="16954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1" y="3019424"/>
                            <a:ext cx="153439" cy="1534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380" y="3333750"/>
                            <a:ext cx="133180" cy="15337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0" y="3667910"/>
                            <a:ext cx="153381" cy="132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742" y="4010025"/>
                            <a:ext cx="152456" cy="15344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1376" id="docshapegroup2" coordorigin="0,0" coordsize="4050,16860">
                <v:shape style="position:absolute;left:0;top:0;width:4050;height:16860" id="docshape3" coordorigin="0,0" coordsize="4050,16860" path="m4050,7545l0,7545,0,14715,0,16860,4050,16860,4050,14715,4050,7545xm4050,4560l0,4560,0,7170,4050,7170,4050,4560xm4050,0l0,0,0,4110,0,4185,4050,4185,4050,4110,4050,0xe" filled="true" fillcolor="#424242" stroked="false">
                  <v:path arrowok="t"/>
                  <v:fill type="solid"/>
                </v:shape>
                <v:shape style="position:absolute;left:0;top:4185;width:4050;height:3360" id="docshape4" coordorigin="0,4185" coordsize="4050,3360" path="m4050,7170l0,7170,0,7545,4050,7545,4050,7170xm4050,4185l0,4185,0,4560,4050,4560,4050,4185xe" filled="true" fillcolor="#f2c232" stroked="false">
                  <v:path arrowok="t"/>
                  <v:fill type="solid"/>
                </v:shape>
                <v:shape style="position:absolute;left:765;top:750;width:2520;height:2670" type="#_x0000_t75" id="docshape5" stroked="false">
                  <v:imagedata r:id="rId6" o:title=""/>
                </v:shape>
                <v:shape style="position:absolute;left:750;top:4755;width:242;height:242" type="#_x0000_t75" id="docshape6" stroked="false">
                  <v:imagedata r:id="rId7" o:title=""/>
                </v:shape>
                <v:shape style="position:absolute;left:765;top:5250;width:210;height:242" type="#_x0000_t75" id="docshape7" stroked="false">
                  <v:imagedata r:id="rId8" o:title=""/>
                </v:shape>
                <v:shape style="position:absolute;left:750;top:5776;width:242;height:210" type="#_x0000_t75" id="docshape8" stroked="false">
                  <v:imagedata r:id="rId9" o:title=""/>
                </v:shape>
                <v:shape style="position:absolute;left:750;top:6315;width:241;height:242" type="#_x0000_t75" id="docshape9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3604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38125"/>
                <wp:effectExtent l="0" t="0" r="0" b="0"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920615" cy="23812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line="314" w:lineRule="exact" w:before="0"/>
                              <w:ind w:left="330" w:right="0" w:firstLine="0"/>
                              <w:jc w:val="left"/>
                              <w:rPr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FFFFFF"/>
                                <w:spacing w:val="-2"/>
                                <w:sz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18.75pt;mso-position-horizontal-relative:char;mso-position-vertical-relative:line" type="#_x0000_t202" id="docshape10" filled="true" fillcolor="#424242" stroked="false">
                <w10:anchorlock/>
                <v:textbox inset="0,0,0,0">
                  <w:txbxContent>
                    <w:p>
                      <w:pPr>
                        <w:spacing w:line="314" w:lineRule="exact" w:before="0"/>
                        <w:ind w:left="330" w:right="0" w:firstLine="0"/>
                        <w:jc w:val="left"/>
                        <w:rPr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b/>
                          <w:smallCaps/>
                          <w:color w:val="FFFFFF"/>
                          <w:spacing w:val="-2"/>
                          <w:sz w:val="28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7"/>
      </w:pPr>
    </w:p>
    <w:p>
      <w:pPr>
        <w:pStyle w:val="BodyText"/>
        <w:ind w:left="3730"/>
      </w:pPr>
      <w:r>
        <w:rPr>
          <w:w w:val="105"/>
        </w:rPr>
        <w:t>Master</w:t>
      </w:r>
      <w:r>
        <w:rPr>
          <w:spacing w:val="10"/>
          <w:w w:val="105"/>
        </w:rPr>
        <w:t> </w:t>
      </w:r>
      <w:r>
        <w:rPr>
          <w:w w:val="105"/>
        </w:rPr>
        <w:t>of</w:t>
      </w:r>
      <w:r>
        <w:rPr>
          <w:spacing w:val="11"/>
          <w:w w:val="105"/>
        </w:rPr>
        <w:t> </w:t>
      </w:r>
      <w:r>
        <w:rPr>
          <w:w w:val="105"/>
        </w:rPr>
        <w:t>Physician</w:t>
      </w:r>
      <w:r>
        <w:rPr>
          <w:spacing w:val="-1"/>
          <w:w w:val="105"/>
        </w:rPr>
        <w:t> </w:t>
      </w:r>
      <w:r>
        <w:rPr>
          <w:w w:val="105"/>
        </w:rPr>
        <w:t>Assistant</w:t>
      </w:r>
      <w:r>
        <w:rPr>
          <w:spacing w:val="10"/>
          <w:w w:val="105"/>
        </w:rPr>
        <w:t> </w:t>
      </w:r>
      <w:r>
        <w:rPr>
          <w:w w:val="105"/>
        </w:rPr>
        <w:t>Studies</w:t>
      </w:r>
      <w:r>
        <w:rPr>
          <w:spacing w:val="11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1"/>
          <w:w w:val="105"/>
          <w:position w:val="2"/>
        </w:rPr>
        <w:t> </w:t>
      </w:r>
      <w:r>
        <w:rPr>
          <w:w w:val="105"/>
        </w:rPr>
        <w:t>Nova</w:t>
      </w:r>
      <w:r>
        <w:rPr>
          <w:spacing w:val="9"/>
          <w:w w:val="105"/>
        </w:rPr>
        <w:t> </w:t>
      </w:r>
      <w:r>
        <w:rPr>
          <w:w w:val="105"/>
        </w:rPr>
        <w:t>Southeastern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University</w:t>
      </w:r>
    </w:p>
    <w:p>
      <w:pPr>
        <w:pStyle w:val="BodyText"/>
        <w:spacing w:before="40"/>
        <w:ind w:left="3730"/>
      </w:pPr>
      <w:r>
        <w:rPr>
          <w:w w:val="105"/>
        </w:rPr>
        <w:t>May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2018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5"/>
      </w:pPr>
    </w:p>
    <w:p>
      <w:pPr>
        <w:pStyle w:val="BodyText"/>
        <w:ind w:left="3730"/>
      </w:pPr>
      <w:r>
        <w:rPr>
          <w:w w:val="105"/>
        </w:rPr>
        <w:t>Bachelor</w:t>
      </w:r>
      <w:r>
        <w:rPr>
          <w:spacing w:val="10"/>
          <w:w w:val="105"/>
        </w:rPr>
        <w:t> </w:t>
      </w:r>
      <w:r>
        <w:rPr>
          <w:w w:val="105"/>
        </w:rPr>
        <w:t>of</w:t>
      </w:r>
      <w:r>
        <w:rPr>
          <w:spacing w:val="10"/>
          <w:w w:val="105"/>
        </w:rPr>
        <w:t> </w:t>
      </w:r>
      <w:r>
        <w:rPr>
          <w:w w:val="105"/>
        </w:rPr>
        <w:t>Science,</w:t>
      </w:r>
      <w:r>
        <w:rPr>
          <w:spacing w:val="10"/>
          <w:w w:val="105"/>
        </w:rPr>
        <w:t> </w:t>
      </w:r>
      <w:r>
        <w:rPr>
          <w:w w:val="105"/>
        </w:rPr>
        <w:t>Exercise</w:t>
      </w:r>
      <w:r>
        <w:rPr>
          <w:spacing w:val="9"/>
          <w:w w:val="105"/>
        </w:rPr>
        <w:t> </w:t>
      </w:r>
      <w:r>
        <w:rPr>
          <w:w w:val="105"/>
        </w:rPr>
        <w:t>Science</w:t>
      </w:r>
      <w:r>
        <w:rPr>
          <w:spacing w:val="10"/>
          <w:w w:val="105"/>
        </w:rPr>
        <w:t> </w:t>
      </w:r>
      <w:r>
        <w:rPr>
          <w:w w:val="105"/>
          <w:position w:val="2"/>
        </w:rPr>
        <w:t>|</w:t>
      </w:r>
      <w:r>
        <w:rPr>
          <w:spacing w:val="11"/>
          <w:w w:val="105"/>
          <w:position w:val="2"/>
        </w:rPr>
        <w:t> </w:t>
      </w:r>
      <w:r>
        <w:rPr>
          <w:w w:val="105"/>
        </w:rPr>
        <w:t>University</w:t>
      </w:r>
      <w:r>
        <w:rPr>
          <w:spacing w:val="10"/>
          <w:w w:val="105"/>
        </w:rPr>
        <w:t> </w:t>
      </w:r>
      <w:r>
        <w:rPr>
          <w:w w:val="105"/>
        </w:rPr>
        <w:t>of</w:t>
      </w:r>
      <w:r>
        <w:rPr>
          <w:spacing w:val="10"/>
          <w:w w:val="105"/>
        </w:rPr>
        <w:t> </w:t>
      </w:r>
      <w:r>
        <w:rPr>
          <w:spacing w:val="-2"/>
          <w:w w:val="105"/>
        </w:rPr>
        <w:t>Florida</w:t>
      </w:r>
    </w:p>
    <w:p>
      <w:pPr>
        <w:pStyle w:val="BodyText"/>
        <w:spacing w:before="25"/>
        <w:ind w:left="3730"/>
      </w:pPr>
      <w:r>
        <w:rPr>
          <w:w w:val="105"/>
        </w:rPr>
        <w:t>May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2015</w:t>
      </w:r>
    </w:p>
    <w:p>
      <w:pPr>
        <w:pStyle w:val="ListParagraph"/>
        <w:numPr>
          <w:ilvl w:val="1"/>
          <w:numId w:val="1"/>
        </w:numPr>
        <w:tabs>
          <w:tab w:pos="4454" w:val="left" w:leader="none"/>
        </w:tabs>
        <w:spacing w:line="336" w:lineRule="exact" w:before="111" w:after="0"/>
        <w:ind w:left="445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NCCPA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Certified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(PA-C),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recertified</w:t>
      </w:r>
      <w:r>
        <w:rPr>
          <w:spacing w:val="10"/>
          <w:w w:val="105"/>
          <w:sz w:val="18"/>
        </w:rPr>
        <w:t> </w:t>
      </w:r>
      <w:r>
        <w:rPr>
          <w:spacing w:val="-4"/>
          <w:w w:val="105"/>
          <w:sz w:val="18"/>
        </w:rPr>
        <w:t>2024</w:t>
      </w:r>
    </w:p>
    <w:p>
      <w:pPr>
        <w:pStyle w:val="ListParagraph"/>
        <w:numPr>
          <w:ilvl w:val="1"/>
          <w:numId w:val="1"/>
        </w:numPr>
        <w:tabs>
          <w:tab w:pos="4454" w:val="left" w:leader="none"/>
        </w:tabs>
        <w:spacing w:line="336" w:lineRule="exact" w:before="0" w:after="0"/>
        <w:ind w:left="4454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Licensed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PA,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State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Florida,</w:t>
      </w:r>
      <w:r>
        <w:rPr>
          <w:spacing w:val="7"/>
          <w:w w:val="105"/>
          <w:sz w:val="18"/>
        </w:rPr>
        <w:t> </w:t>
      </w:r>
      <w:r>
        <w:rPr>
          <w:w w:val="105"/>
          <w:sz w:val="18"/>
        </w:rPr>
        <w:t>License</w:t>
      </w:r>
      <w:r>
        <w:rPr>
          <w:spacing w:val="6"/>
          <w:w w:val="105"/>
          <w:sz w:val="18"/>
        </w:rPr>
        <w:t> </w:t>
      </w:r>
      <w:r>
        <w:rPr>
          <w:w w:val="105"/>
          <w:sz w:val="18"/>
        </w:rPr>
        <w:t>#PA-</w:t>
      </w:r>
      <w:r>
        <w:rPr>
          <w:spacing w:val="-4"/>
          <w:w w:val="105"/>
          <w:sz w:val="18"/>
        </w:rPr>
        <w:t>9921</w:t>
      </w:r>
    </w:p>
    <w:sectPr>
      <w:type w:val="continuous"/>
      <w:pgSz w:w="11920" w:h="16860"/>
      <w:pgMar w:top="0" w:bottom="0" w:left="566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47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4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4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37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9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7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8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9"/>
      <w:ind w:left="3619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473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jasmine.okafor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2026-06-27T02:15:46Z</dcterms:created>
  <dcterms:modified xsi:type="dcterms:W3CDTF">2026-06-27T02:15:46Z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2026-06-27T00:00:00Z</vt:filetime>
  </property>
  <property fmtid="{D5CDD505-2E9C-101B-9397-08002B2CF9AE}" pid="5" name="Producer">
    <vt:lpwstr>Skia/PDF m121</vt:lpwstr>
  </property>
</Properties>
</file>