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5329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75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TM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3222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75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TM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134E5C"/>
          <w:sz w:val="74"/>
        </w:rPr>
        <w:t>Thomas</w:t>
      </w:r>
      <w:r>
        <w:rPr>
          <w:b/>
          <w:color w:val="134E5C"/>
          <w:spacing w:val="-4"/>
          <w:sz w:val="74"/>
        </w:rPr>
        <w:t> </w:t>
      </w:r>
      <w:r>
        <w:rPr>
          <w:color w:val="134E5C"/>
          <w:spacing w:val="-2"/>
          <w:sz w:val="74"/>
        </w:rPr>
        <w:t>Moore</w:t>
      </w:r>
    </w:p>
    <w:p>
      <w:pPr>
        <w:spacing w:before="72"/>
        <w:ind w:left="7383" w:right="0" w:firstLine="0"/>
        <w:jc w:val="left"/>
        <w:rPr>
          <w:sz w:val="22"/>
        </w:rPr>
      </w:pPr>
      <w:r>
        <w:rPr>
          <w:sz w:val="22"/>
        </w:rPr>
        <w:t>Ofﬁce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4"/>
        <w:ind w:left="4769" w:right="848" w:hanging="1"/>
        <w:jc w:val="center"/>
      </w:pPr>
      <w:r>
        <w:rPr>
          <w:w w:val="105"/>
        </w:rPr>
        <w:t>Senior Ofﬁce Manager / Director of</w:t>
      </w:r>
      <w:r>
        <w:rPr>
          <w:spacing w:val="-10"/>
          <w:w w:val="105"/>
        </w:rPr>
        <w:t> </w:t>
      </w:r>
      <w:r>
        <w:rPr>
          <w:w w:val="105"/>
        </w:rPr>
        <w:t>Administration with 14 years across </w:t>
      </w:r>
      <w:r>
        <w:rPr>
          <w:spacing w:val="-2"/>
          <w:w w:val="105"/>
        </w:rPr>
        <w:t>professional services, biotech, and private equity-backed companies. Have </w:t>
      </w:r>
      <w:r>
        <w:rPr>
          <w:w w:val="105"/>
        </w:rPr>
        <w:t>led ofﬁce relocations, M&amp;A</w:t>
      </w:r>
      <w:r>
        <w:rPr>
          <w:spacing w:val="-10"/>
          <w:w w:val="105"/>
        </w:rPr>
        <w:t> </w:t>
      </w:r>
      <w:r>
        <w:rPr>
          <w:w w:val="105"/>
        </w:rPr>
        <w:t>onboarding, and headcount growth from 40 to</w:t>
      </w:r>
    </w:p>
    <w:p>
      <w:pPr>
        <w:pStyle w:val="BodyText"/>
        <w:spacing w:line="205" w:lineRule="exact"/>
        <w:ind w:left="4826"/>
      </w:pPr>
      <w:r>
        <w:rPr/>
        <w:t>220.</w:t>
      </w:r>
      <w:r>
        <w:rPr>
          <w:spacing w:val="13"/>
        </w:rPr>
        <w:t> </w:t>
      </w:r>
      <w:r>
        <w:rPr/>
        <w:t>Comfortable</w:t>
      </w:r>
      <w:r>
        <w:rPr>
          <w:spacing w:val="13"/>
        </w:rPr>
        <w:t> </w:t>
      </w:r>
      <w:r>
        <w:rPr/>
        <w:t>presenting</w:t>
      </w:r>
      <w:r>
        <w:rPr>
          <w:spacing w:val="13"/>
        </w:rPr>
        <w:t> </w:t>
      </w:r>
      <w:r>
        <w:rPr/>
        <w:t>operational</w:t>
      </w:r>
      <w:r>
        <w:rPr>
          <w:spacing w:val="13"/>
        </w:rPr>
        <w:t> </w:t>
      </w:r>
      <w:r>
        <w:rPr/>
        <w:t>budgets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founders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2"/>
        </w:rPr>
        <w:t>boards.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192153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5.130158pt;width:363.45pt;height:22.5pt;mso-position-horizontal-relative:page;mso-position-vertical-relative:paragraph;z-index:-15728640;mso-wrap-distance-left:0;mso-wrap-distance-right:0" type="#_x0000_t202" id="docshape2" filled="true" fillcolor="#134e5c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228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ind w:left="139"/>
      </w:pPr>
      <w:r>
        <w:rPr/>
        <w:br w:type="column"/>
      </w:r>
      <w:r>
        <w:rPr>
          <w:w w:val="105"/>
        </w:rPr>
        <w:t>Director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Operations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2019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8"/>
        <w:ind w:left="139"/>
      </w:pPr>
      <w:r>
        <w:rPr/>
        <w:t>Cardamere</w:t>
      </w:r>
      <w:r>
        <w:rPr>
          <w:spacing w:val="11"/>
        </w:rPr>
        <w:t> </w:t>
      </w:r>
      <w:r>
        <w:rPr/>
        <w:t>Capital</w:t>
      </w:r>
      <w:r>
        <w:rPr>
          <w:spacing w:val="11"/>
        </w:rPr>
        <w:t> </w:t>
      </w:r>
      <w:r>
        <w:rPr/>
        <w:t>Partners,</w:t>
      </w:r>
      <w:r>
        <w:rPr>
          <w:spacing w:val="11"/>
        </w:rPr>
        <w:t> </w:t>
      </w:r>
      <w:r>
        <w:rPr/>
        <w:t>Scottsdale, AZ</w:t>
      </w:r>
      <w:r>
        <w:rPr>
          <w:spacing w:val="11"/>
        </w:rPr>
        <w:t> </w:t>
      </w:r>
      <w:r>
        <w:rPr/>
        <w:t>|</w:t>
      </w:r>
      <w:r>
        <w:rPr>
          <w:spacing w:val="11"/>
        </w:rPr>
        <w:t> </w:t>
      </w:r>
      <w:r>
        <w:rPr/>
        <w:t>2019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066" w:space="1565"/>
            <w:col w:w="7148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09"/>
        <w:ind w:left="57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(480) 226-5719</w:t>
      </w:r>
    </w:p>
    <w:p>
      <w:pPr>
        <w:pStyle w:val="BodyText"/>
        <w:spacing w:before="16"/>
      </w:pPr>
    </w:p>
    <w:p>
      <w:pPr>
        <w:pStyle w:val="BodyText"/>
        <w:spacing w:line="410" w:lineRule="auto" w:before="1"/>
        <w:ind w:left="580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61"/>
          <w:w w:val="105"/>
          <w:sz w:val="20"/>
        </w:rPr>
        <w:t> </w:t>
      </w:r>
      <w:hyperlink r:id="rId7">
        <w:r>
          <w:rPr>
            <w:color w:val="FFFFFF"/>
            <w:w w:val="105"/>
          </w:rPr>
          <w:t>b.hollenbeck@example.com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0"/>
        </w:rPr>
        <w:drawing>
          <wp:inline distT="0" distB="0" distL="0" distR="0">
            <wp:extent cx="199480" cy="20076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0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Scottsdale, AZ 12345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before="30"/>
        <w:rPr>
          <w:sz w:val="24"/>
        </w:rPr>
      </w:pPr>
    </w:p>
    <w:p>
      <w:pPr>
        <w:pStyle w:val="BodyText"/>
        <w:tabs>
          <w:tab w:pos="882" w:val="left" w:leader="none"/>
        </w:tabs>
        <w:ind w:left="57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</w:rPr>
        <w:t>M.B.A.,</w:t>
      </w:r>
      <w:r>
        <w:rPr>
          <w:color w:val="FFFFFF"/>
          <w:spacing w:val="13"/>
        </w:rPr>
        <w:t> </w:t>
      </w:r>
      <w:r>
        <w:rPr>
          <w:color w:val="FFFFFF"/>
        </w:rPr>
        <w:t>Babson</w:t>
      </w:r>
      <w:r>
        <w:rPr>
          <w:color w:val="FFFFFF"/>
          <w:spacing w:val="14"/>
        </w:rPr>
        <w:t> </w:t>
      </w:r>
      <w:r>
        <w:rPr>
          <w:color w:val="FFFFFF"/>
        </w:rPr>
        <w:t>College,</w:t>
      </w:r>
      <w:r>
        <w:rPr>
          <w:color w:val="FFFFFF"/>
          <w:spacing w:val="13"/>
        </w:rPr>
        <w:t> </w:t>
      </w:r>
      <w:r>
        <w:rPr>
          <w:color w:val="FFFFFF"/>
          <w:spacing w:val="-4"/>
        </w:rPr>
        <w:t>2014</w:t>
      </w:r>
    </w:p>
    <w:p>
      <w:pPr>
        <w:pStyle w:val="BodyText"/>
        <w:spacing w:line="261" w:lineRule="auto" w:before="75"/>
        <w:ind w:left="139" w:right="571"/>
      </w:pPr>
      <w:r>
        <w:rPr/>
        <w:br w:type="column"/>
      </w:r>
      <w:r>
        <w:rPr>
          <w:w w:val="105"/>
        </w:rPr>
        <w:t>Oversee</w:t>
      </w:r>
      <w:r>
        <w:rPr>
          <w:spacing w:val="-14"/>
          <w:w w:val="105"/>
        </w:rPr>
        <w:t> </w:t>
      </w:r>
      <w:r>
        <w:rPr>
          <w:w w:val="105"/>
        </w:rPr>
        <w:t>administration,</w:t>
      </w:r>
      <w:r>
        <w:rPr>
          <w:spacing w:val="-13"/>
          <w:w w:val="105"/>
        </w:rPr>
        <w:t> </w:t>
      </w:r>
      <w:r>
        <w:rPr>
          <w:w w:val="105"/>
        </w:rPr>
        <w:t>facilities,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EA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(6</w:t>
      </w:r>
      <w:r>
        <w:rPr>
          <w:spacing w:val="-13"/>
          <w:w w:val="105"/>
        </w:rPr>
        <w:t> </w:t>
      </w:r>
      <w:r>
        <w:rPr>
          <w:w w:val="105"/>
        </w:rPr>
        <w:t>direct</w:t>
      </w:r>
      <w:r>
        <w:rPr>
          <w:spacing w:val="-14"/>
          <w:w w:val="105"/>
        </w:rPr>
        <w:t> </w:t>
      </w:r>
      <w:r>
        <w:rPr>
          <w:w w:val="105"/>
        </w:rPr>
        <w:t>reports)</w:t>
      </w:r>
      <w:r>
        <w:rPr>
          <w:spacing w:val="-13"/>
          <w:w w:val="105"/>
        </w:rPr>
        <w:t> </w:t>
      </w:r>
      <w:r>
        <w:rPr>
          <w:w w:val="105"/>
        </w:rPr>
        <w:t>across HQ and two portfolio-company satellite ofﬁces.</w:t>
      </w:r>
    </w:p>
    <w:p>
      <w:pPr>
        <w:pStyle w:val="BodyText"/>
        <w:spacing w:line="261" w:lineRule="auto" w:before="89"/>
        <w:ind w:left="139" w:righ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3295649</wp:posOffset>
                </wp:positionH>
                <wp:positionV relativeFrom="paragraph">
                  <wp:posOffset>-236321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6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6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-18.607981pt;width:3.75pt;height:3.75pt;mso-position-horizontal-relative:page;mso-position-vertical-relative:paragraph;z-index:15729664" id="docshape3" coordorigin="5190,-372" coordsize="75,75" path="m5233,-297l5222,-297,5217,-298,5190,-329,5190,-334,5190,-340,5222,-372,5233,-372,5265,-340,5265,-329,5238,-298,5233,-297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3295649</wp:posOffset>
                </wp:positionH>
                <wp:positionV relativeFrom="paragraph">
                  <wp:posOffset>106578</wp:posOffset>
                </wp:positionV>
                <wp:extent cx="47625" cy="476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92017pt;width:3.75pt;height:3.75pt;mso-position-horizontal-relative:page;mso-position-vertical-relative:paragraph;z-index:15730176" id="docshape4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Led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13"/>
          <w:w w:val="105"/>
        </w:rPr>
        <w:t> </w:t>
      </w:r>
      <w:r>
        <w:rPr>
          <w:w w:val="105"/>
        </w:rPr>
        <w:t>HQ</w:t>
      </w:r>
      <w:r>
        <w:rPr>
          <w:spacing w:val="-12"/>
          <w:w w:val="105"/>
        </w:rPr>
        <w:t> </w:t>
      </w:r>
      <w:r>
        <w:rPr>
          <w:w w:val="105"/>
        </w:rPr>
        <w:t>relocation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28,000</w:t>
      </w:r>
      <w:r>
        <w:rPr>
          <w:spacing w:val="-11"/>
          <w:w w:val="105"/>
        </w:rPr>
        <w:t> </w:t>
      </w:r>
      <w:r>
        <w:rPr>
          <w:w w:val="105"/>
        </w:rPr>
        <w:t>sq</w:t>
      </w:r>
      <w:r>
        <w:rPr>
          <w:spacing w:val="-11"/>
          <w:w w:val="105"/>
        </w:rPr>
        <w:t> </w:t>
      </w:r>
      <w:r>
        <w:rPr>
          <w:w w:val="105"/>
        </w:rPr>
        <w:t>ft</w:t>
      </w:r>
      <w:r>
        <w:rPr>
          <w:spacing w:val="-11"/>
          <w:w w:val="105"/>
        </w:rPr>
        <w:t> </w:t>
      </w:r>
      <w:r>
        <w:rPr>
          <w:w w:val="105"/>
        </w:rPr>
        <w:t>Class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space;</w:t>
      </w:r>
      <w:r>
        <w:rPr>
          <w:spacing w:val="-10"/>
          <w:w w:val="105"/>
        </w:rPr>
        <w:t> </w:t>
      </w:r>
      <w:r>
        <w:rPr>
          <w:w w:val="105"/>
        </w:rPr>
        <w:t>delivered</w:t>
      </w:r>
      <w:r>
        <w:rPr>
          <w:spacing w:val="-11"/>
          <w:w w:val="105"/>
        </w:rPr>
        <w:t> </w:t>
      </w:r>
      <w:r>
        <w:rPr>
          <w:w w:val="105"/>
        </w:rPr>
        <w:t>the move 11 days ahead of plan and $312,000 under the approved capital </w:t>
      </w:r>
      <w:r>
        <w:rPr>
          <w:spacing w:val="-2"/>
          <w:w w:val="105"/>
        </w:rPr>
        <w:t>budget.</w:t>
      </w:r>
    </w:p>
    <w:p>
      <w:pPr>
        <w:pStyle w:val="BodyText"/>
        <w:spacing w:line="261" w:lineRule="auto" w:before="103"/>
        <w:ind w:left="139" w:righ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3295649</wp:posOffset>
                </wp:positionH>
                <wp:positionV relativeFrom="paragraph">
                  <wp:posOffset>115574</wp:posOffset>
                </wp:positionV>
                <wp:extent cx="47625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6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8100">
                              <a:moveTo>
                                <a:pt x="31101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5"/>
                              </a:lnTo>
                              <a:lnTo>
                                <a:pt x="0" y="19049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31101" y="0"/>
                              </a:lnTo>
                              <a:lnTo>
                                <a:pt x="47624" y="16523"/>
                              </a:lnTo>
                              <a:lnTo>
                                <a:pt x="47624" y="21575"/>
                              </a:lnTo>
                              <a:lnTo>
                                <a:pt x="33531" y="37616"/>
                              </a:lnTo>
                              <a:lnTo>
                                <a:pt x="31101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9.100389pt;width:3.75pt;height:3pt;mso-position-horizontal-relative:page;mso-position-vertical-relative:paragraph;z-index:15730688" id="docshape5" coordorigin="5190,182" coordsize="75,60" path="m5239,242l5216,242,5212,241,5190,216,5190,212,5190,208,5216,182,5239,182,5265,208,5265,216,5243,241,5239,242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Own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ofﬁce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admin</w:t>
      </w:r>
      <w:r>
        <w:rPr>
          <w:spacing w:val="-13"/>
          <w:w w:val="105"/>
        </w:rPr>
        <w:t> </w:t>
      </w: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$2.4M;</w:t>
      </w:r>
      <w:r>
        <w:rPr>
          <w:spacing w:val="-13"/>
          <w:w w:val="105"/>
        </w:rPr>
        <w:t> </w:t>
      </w:r>
      <w:r>
        <w:rPr>
          <w:w w:val="105"/>
        </w:rPr>
        <w:t>present</w:t>
      </w:r>
      <w:r>
        <w:rPr>
          <w:spacing w:val="-13"/>
          <w:w w:val="105"/>
        </w:rPr>
        <w:t> </w:t>
      </w:r>
      <w:r>
        <w:rPr>
          <w:w w:val="105"/>
        </w:rPr>
        <w:t>quarterly</w:t>
      </w:r>
      <w:r>
        <w:rPr>
          <w:spacing w:val="-13"/>
          <w:w w:val="105"/>
        </w:rPr>
        <w:t> </w:t>
      </w:r>
      <w:r>
        <w:rPr>
          <w:w w:val="105"/>
        </w:rPr>
        <w:t>variance</w:t>
      </w:r>
      <w:r>
        <w:rPr>
          <w:spacing w:val="-13"/>
          <w:w w:val="105"/>
        </w:rPr>
        <w:t> </w:t>
      </w:r>
      <w:r>
        <w:rPr>
          <w:w w:val="105"/>
        </w:rPr>
        <w:t>to the CFO and managing partner.</w:t>
      </w:r>
    </w:p>
    <w:p>
      <w:pPr>
        <w:pStyle w:val="BodyText"/>
        <w:spacing w:line="261" w:lineRule="auto" w:before="89"/>
        <w:ind w:left="139" w:right="3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3295649</wp:posOffset>
                </wp:positionH>
                <wp:positionV relativeFrom="paragraph">
                  <wp:posOffset>106544</wp:posOffset>
                </wp:positionV>
                <wp:extent cx="47625" cy="476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6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6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89302pt;width:3.75pt;height:3.75pt;mso-position-horizontal-relative:page;mso-position-vertical-relative:paragraph;z-index:15731200" id="docshape6" coordorigin="5190,168" coordsize="75,75" path="m5233,243l5222,243,5217,242,5190,211,5190,206,5190,200,5222,168,5233,168,5265,200,5265,211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Stood</w:t>
      </w:r>
      <w:r>
        <w:rPr>
          <w:spacing w:val="-14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uniﬁed</w:t>
      </w:r>
      <w:r>
        <w:rPr>
          <w:spacing w:val="-13"/>
          <w:w w:val="105"/>
        </w:rPr>
        <w:t> </w:t>
      </w:r>
      <w:r>
        <w:rPr>
          <w:w w:val="105"/>
        </w:rPr>
        <w:t>vendor</w:t>
      </w:r>
      <w:r>
        <w:rPr>
          <w:spacing w:val="-13"/>
          <w:w w:val="105"/>
        </w:rPr>
        <w:t> </w:t>
      </w:r>
      <w:r>
        <w:rPr>
          <w:w w:val="105"/>
        </w:rPr>
        <w:t>governance</w:t>
      </w:r>
      <w:r>
        <w:rPr>
          <w:spacing w:val="-13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covering</w:t>
      </w:r>
      <w:r>
        <w:rPr>
          <w:spacing w:val="-14"/>
          <w:w w:val="105"/>
        </w:rPr>
        <w:t> </w:t>
      </w:r>
      <w:r>
        <w:rPr>
          <w:w w:val="105"/>
        </w:rPr>
        <w:t>31</w:t>
      </w:r>
      <w:r>
        <w:rPr>
          <w:spacing w:val="-13"/>
          <w:w w:val="105"/>
        </w:rPr>
        <w:t> </w:t>
      </w:r>
      <w:r>
        <w:rPr>
          <w:w w:val="105"/>
        </w:rPr>
        <w:t>suppliers, with annual scorecards and a 2-bid rule on contracts above $25K.</w:t>
      </w:r>
    </w:p>
    <w:p>
      <w:pPr>
        <w:pStyle w:val="BodyText"/>
        <w:spacing w:line="261" w:lineRule="auto" w:before="88"/>
        <w:ind w:left="139" w:righ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3295649</wp:posOffset>
                </wp:positionH>
                <wp:positionV relativeFrom="paragraph">
                  <wp:posOffset>106403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48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499969pt;margin-top:8.378216pt;width:3.75pt;height:3.75pt;mso-position-horizontal-relative:page;mso-position-vertical-relative:paragraph;z-index:15731712" id="docshape7" coordorigin="5190,168" coordsize="75,75" path="m5233,243l5222,243,5217,242,5190,210,5190,205,5190,200,5222,168,5233,168,5265,200,5265,210,5238,242,5233,243xe" filled="true" fillcolor="#000000" stroked="false">
                <v:path arrowok="t"/>
                <v:fill opacity="49086f" type="solid"/>
                <w10:wrap type="none"/>
              </v:shape>
            </w:pict>
          </mc:Fallback>
        </mc:AlternateContent>
      </w:r>
      <w:r>
        <w:rPr>
          <w:w w:val="105"/>
        </w:rPr>
        <w:t>Partner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HR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executive</w:t>
      </w:r>
      <w:r>
        <w:rPr>
          <w:spacing w:val="-13"/>
          <w:w w:val="105"/>
        </w:rPr>
        <w:t> </w:t>
      </w:r>
      <w:r>
        <w:rPr>
          <w:w w:val="105"/>
        </w:rPr>
        <w:t>search</w:t>
      </w:r>
      <w:r>
        <w:rPr>
          <w:spacing w:val="-13"/>
          <w:w w:val="105"/>
        </w:rPr>
        <w:t> </w:t>
      </w:r>
      <w:r>
        <w:rPr>
          <w:w w:val="105"/>
        </w:rPr>
        <w:t>logistics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onboarding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portfolio CEOs joining the platform.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428" w:space="1779"/>
            <w:col w:w="657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820800" id="docshape8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36"/>
      </w:pPr>
    </w:p>
    <w:p>
      <w:pPr>
        <w:pStyle w:val="BodyText"/>
        <w:tabs>
          <w:tab w:pos="882" w:val="left" w:leader="none"/>
        </w:tabs>
        <w:ind w:left="57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</w:rPr>
        <w:t>B.A.,</w:t>
      </w:r>
      <w:r>
        <w:rPr>
          <w:color w:val="FFFFFF"/>
          <w:spacing w:val="8"/>
        </w:rPr>
        <w:t> </w:t>
      </w:r>
      <w:r>
        <w:rPr>
          <w:color w:val="FFFFFF"/>
        </w:rPr>
        <w:t>English,</w:t>
      </w:r>
      <w:r>
        <w:rPr>
          <w:color w:val="FFFFFF"/>
          <w:spacing w:val="9"/>
        </w:rPr>
        <w:t> </w:t>
      </w:r>
      <w:r>
        <w:rPr>
          <w:color w:val="FFFFFF"/>
        </w:rPr>
        <w:t>Clark</w:t>
      </w:r>
      <w:r>
        <w:rPr>
          <w:color w:val="FFFFFF"/>
          <w:spacing w:val="9"/>
        </w:rPr>
        <w:t> </w:t>
      </w:r>
      <w:r>
        <w:rPr>
          <w:color w:val="FFFFFF"/>
        </w:rPr>
        <w:t>University,</w:t>
      </w:r>
      <w:r>
        <w:rPr>
          <w:color w:val="FFFFFF"/>
          <w:spacing w:val="8"/>
        </w:rPr>
        <w:t> </w:t>
      </w:r>
      <w:r>
        <w:rPr>
          <w:color w:val="FFFFFF"/>
          <w:spacing w:val="-4"/>
        </w:rPr>
        <w:t>2010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tabs>
          <w:tab w:pos="882" w:val="left" w:leader="none"/>
        </w:tabs>
        <w:spacing w:line="261" w:lineRule="auto"/>
        <w:ind w:left="882" w:right="110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PMP,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Project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Institute (2018)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5"/>
        <w:rPr>
          <w:sz w:val="24"/>
        </w:rPr>
      </w:pPr>
    </w:p>
    <w:p>
      <w:pPr>
        <w:pStyle w:val="BodyText"/>
        <w:tabs>
          <w:tab w:pos="882" w:val="left" w:leader="none"/>
        </w:tabs>
        <w:spacing w:line="261" w:lineRule="auto"/>
        <w:ind w:left="882" w:right="695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FFFFFF"/>
          <w:spacing w:val="-2"/>
          <w:w w:val="105"/>
        </w:rPr>
        <w:t>Multi-site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ofﬁce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facilities leadership</w:t>
      </w:r>
    </w:p>
    <w:p>
      <w:pPr>
        <w:pStyle w:val="BodyText"/>
        <w:tabs>
          <w:tab w:pos="882" w:val="left" w:leader="none"/>
        </w:tabs>
        <w:spacing w:line="261" w:lineRule="auto" w:before="103"/>
        <w:ind w:left="882" w:right="726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color w:val="FFFFFF"/>
          <w:spacing w:val="-2"/>
          <w:w w:val="105"/>
        </w:rPr>
        <w:t>Ofﬁce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relocation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&amp;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build-out management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622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Capital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operating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budget </w:t>
      </w:r>
      <w:r>
        <w:rPr>
          <w:color w:val="FFFFFF"/>
          <w:w w:val="105"/>
        </w:rPr>
        <w:t>ownership ($2M+)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50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governance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&amp;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contract negotiation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860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</w:rPr>
        <w:t>M&amp;A and rapid-headcount </w:t>
      </w:r>
      <w:r>
        <w:rPr>
          <w:color w:val="FFFFFF"/>
          <w:spacing w:val="-2"/>
          <w:w w:val="105"/>
        </w:rPr>
        <w:t>onboarding</w:t>
      </w:r>
    </w:p>
    <w:p>
      <w:pPr>
        <w:pStyle w:val="BodyText"/>
        <w:tabs>
          <w:tab w:pos="882" w:val="left" w:leader="none"/>
        </w:tabs>
        <w:spacing w:line="261" w:lineRule="auto" w:before="89"/>
        <w:ind w:left="882" w:right="27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continuity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&amp;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emergency planning</w:t>
      </w:r>
    </w:p>
    <w:p>
      <w:pPr>
        <w:pStyle w:val="BodyText"/>
        <w:tabs>
          <w:tab w:pos="882" w:val="left" w:leader="none"/>
        </w:tabs>
        <w:spacing w:line="261" w:lineRule="auto" w:before="103"/>
        <w:ind w:left="882" w:right="364" w:hanging="304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Executive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team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support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&amp;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board </w:t>
      </w:r>
      <w:r>
        <w:rPr>
          <w:color w:val="FFFFFF"/>
          <w:spacing w:val="-2"/>
          <w:w w:val="105"/>
        </w:rPr>
        <w:t>logistics</w:t>
      </w:r>
    </w:p>
    <w:p>
      <w:pPr>
        <w:pStyle w:val="BodyText"/>
        <w:tabs>
          <w:tab w:pos="882" w:val="left" w:leader="none"/>
        </w:tabs>
        <w:spacing w:before="89"/>
        <w:ind w:left="578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</w:rPr>
        <w:t>People</w:t>
      </w:r>
      <w:r>
        <w:rPr>
          <w:color w:val="FFFFFF"/>
          <w:spacing w:val="12"/>
        </w:rPr>
        <w:t> </w:t>
      </w:r>
      <w:r>
        <w:rPr>
          <w:color w:val="FFFFFF"/>
        </w:rPr>
        <w:t>leadership</w:t>
      </w:r>
      <w:r>
        <w:rPr>
          <w:color w:val="FFFFFF"/>
          <w:spacing w:val="12"/>
        </w:rPr>
        <w:t> </w:t>
      </w:r>
      <w:r>
        <w:rPr>
          <w:color w:val="FFFFFF"/>
        </w:rPr>
        <w:t>(teams</w:t>
      </w:r>
      <w:r>
        <w:rPr>
          <w:color w:val="FFFFFF"/>
          <w:spacing w:val="13"/>
        </w:rPr>
        <w:t> </w:t>
      </w:r>
      <w:r>
        <w:rPr>
          <w:color w:val="FFFFFF"/>
        </w:rPr>
        <w:t>of</w:t>
      </w:r>
      <w:r>
        <w:rPr>
          <w:color w:val="FFFFFF"/>
          <w:spacing w:val="12"/>
        </w:rPr>
        <w:t> </w:t>
      </w:r>
      <w:r>
        <w:rPr>
          <w:color w:val="FFFFFF"/>
        </w:rPr>
        <w:t>4-</w:t>
      </w:r>
      <w:r>
        <w:rPr>
          <w:color w:val="FFFFFF"/>
          <w:spacing w:val="-5"/>
        </w:rPr>
        <w:t>8)</w:t>
      </w:r>
    </w:p>
    <w:p>
      <w:pPr>
        <w:pStyle w:val="BodyText"/>
        <w:tabs>
          <w:tab w:pos="882" w:val="left" w:leader="none"/>
        </w:tabs>
        <w:spacing w:before="108"/>
        <w:ind w:left="578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</w:rPr>
        <w:t>Workday,</w:t>
      </w:r>
      <w:r>
        <w:rPr>
          <w:color w:val="FFFFFF"/>
          <w:spacing w:val="2"/>
        </w:rPr>
        <w:t> </w:t>
      </w:r>
      <w:r>
        <w:rPr>
          <w:color w:val="FFFFFF"/>
        </w:rPr>
        <w:t>Concur,</w:t>
      </w:r>
      <w:r>
        <w:rPr>
          <w:color w:val="FFFFFF"/>
          <w:spacing w:val="2"/>
        </w:rPr>
        <w:t> </w:t>
      </w:r>
      <w:r>
        <w:rPr>
          <w:color w:val="FFFFFF"/>
          <w:spacing w:val="-4"/>
        </w:rPr>
        <w:t>Coupa</w:t>
      </w:r>
    </w:p>
    <w:p>
      <w:pPr>
        <w:pStyle w:val="BodyText"/>
        <w:spacing w:before="75"/>
        <w:ind w:left="139"/>
      </w:pPr>
      <w:r>
        <w:rPr/>
        <w:br w:type="column"/>
      </w:r>
      <w:r>
        <w:rPr>
          <w:w w:val="105"/>
        </w:rPr>
        <w:t>Ofﬁce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2015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18"/>
        <w:ind w:left="139"/>
      </w:pPr>
      <w:r>
        <w:rPr/>
        <w:t>Verith</w:t>
      </w:r>
      <w:r>
        <w:rPr>
          <w:spacing w:val="9"/>
        </w:rPr>
        <w:t> </w:t>
      </w:r>
      <w:r>
        <w:rPr/>
        <w:t>Biosciences,</w:t>
      </w:r>
      <w:r>
        <w:rPr>
          <w:spacing w:val="10"/>
        </w:rPr>
        <w:t> </w:t>
      </w:r>
      <w:r>
        <w:rPr/>
        <w:t>Cambridge,</w:t>
      </w:r>
      <w:r>
        <w:rPr>
          <w:spacing w:val="9"/>
        </w:rPr>
        <w:t> </w:t>
      </w:r>
      <w:r>
        <w:rPr/>
        <w:t>MA</w:t>
      </w:r>
      <w:r>
        <w:rPr>
          <w:spacing w:val="-2"/>
        </w:rPr>
        <w:t> </w:t>
      </w:r>
      <w:r>
        <w:rPr/>
        <w:t>|</w:t>
      </w:r>
      <w:r>
        <w:rPr>
          <w:spacing w:val="10"/>
        </w:rPr>
        <w:t> </w:t>
      </w:r>
      <w:r>
        <w:rPr/>
        <w:t>2015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4"/>
        </w:rPr>
        <w:t>2019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374" w:hanging="298"/>
        <w:jc w:val="left"/>
        <w:rPr>
          <w:sz w:val="18"/>
        </w:rPr>
      </w:pPr>
      <w:r>
        <w:rPr>
          <w:w w:val="105"/>
          <w:sz w:val="18"/>
        </w:rPr>
        <w:t>Scaled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42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158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Series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 Series C raise.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90" w:hanging="298"/>
        <w:jc w:val="left"/>
        <w:rPr>
          <w:sz w:val="18"/>
        </w:rPr>
      </w:pPr>
      <w:r>
        <w:rPr>
          <w:spacing w:val="-2"/>
          <w:w w:val="105"/>
          <w:sz w:val="18"/>
        </w:rPr>
        <w:t>Built the company's ﬁrst administrative playbook covering onboarding, </w:t>
      </w:r>
      <w:r>
        <w:rPr>
          <w:w w:val="105"/>
          <w:sz w:val="18"/>
        </w:rPr>
        <w:t>travel, expense, and visitor security; still in use after acquisition.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787" w:hanging="298"/>
        <w:jc w:val="left"/>
        <w:rPr>
          <w:sz w:val="18"/>
        </w:rPr>
      </w:pPr>
      <w:r>
        <w:rPr>
          <w:w w:val="105"/>
          <w:sz w:val="18"/>
        </w:rPr>
        <w:t>Negotiated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5-year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extension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included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$640K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landlord-funded lab build-out.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63" w:hanging="298"/>
        <w:jc w:val="left"/>
        <w:rPr>
          <w:sz w:val="18"/>
        </w:rPr>
      </w:pPr>
      <w:r>
        <w:rPr>
          <w:w w:val="105"/>
          <w:sz w:val="18"/>
        </w:rPr>
        <w:t>Hired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trained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coordinators,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eventual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ofﬁce manager for the South San Francisco site.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4" w:after="0"/>
        <w:ind w:left="715" w:right="584" w:hanging="298"/>
        <w:jc w:val="left"/>
        <w:rPr>
          <w:sz w:val="18"/>
        </w:rPr>
      </w:pPr>
      <w:r>
        <w:rPr>
          <w:w w:val="105"/>
          <w:sz w:val="18"/>
        </w:rPr>
        <w:t>Co-led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BCP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emergency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response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EHS,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 2017 winter shutdown drill.</w:t>
      </w:r>
    </w:p>
    <w:p>
      <w:pPr>
        <w:pStyle w:val="BodyText"/>
        <w:spacing w:before="194"/>
        <w:ind w:left="139"/>
      </w:pPr>
      <w:r>
        <w:rPr>
          <w:w w:val="105"/>
        </w:rPr>
        <w:t>Ofﬁce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2012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Sutherland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CPAs,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Worcester,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2012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0" w:after="0"/>
        <w:ind w:left="715" w:right="911" w:hanging="298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48-person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accounting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ﬁrm, including the busy season ramp from January through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April.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8" w:after="0"/>
        <w:ind w:left="715" w:right="560" w:hanging="298"/>
        <w:jc w:val="left"/>
        <w:rPr>
          <w:sz w:val="18"/>
        </w:rPr>
      </w:pPr>
      <w:r>
        <w:rPr>
          <w:w w:val="105"/>
          <w:sz w:val="18"/>
        </w:rPr>
        <w:t>Reorganized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storage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digitized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 outside scanning vendor.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89" w:after="0"/>
        <w:ind w:left="715" w:right="649" w:hanging="298"/>
        <w:jc w:val="left"/>
        <w:rPr>
          <w:sz w:val="18"/>
        </w:rPr>
      </w:pPr>
      <w:r>
        <w:rPr>
          <w:spacing w:val="-2"/>
          <w:w w:val="105"/>
          <w:sz w:val="18"/>
        </w:rPr>
        <w:t>Took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over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ﬁrm's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CPE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tracking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reduced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last-minute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compliance </w:t>
      </w:r>
      <w:r>
        <w:rPr>
          <w:w w:val="105"/>
          <w:sz w:val="18"/>
        </w:rPr>
        <w:t>scrambles to zero over two cycles.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89" w:after="0"/>
        <w:ind w:left="715" w:right="0" w:hanging="298"/>
        <w:jc w:val="left"/>
        <w:rPr>
          <w:sz w:val="18"/>
        </w:rPr>
      </w:pPr>
      <w:r>
        <w:rPr>
          <w:sz w:val="18"/>
        </w:rPr>
        <w:t>Coordinated</w:t>
      </w:r>
      <w:r>
        <w:rPr>
          <w:spacing w:val="13"/>
          <w:sz w:val="18"/>
        </w:rPr>
        <w:t> </w:t>
      </w:r>
      <w:r>
        <w:rPr>
          <w:sz w:val="18"/>
        </w:rPr>
        <w:t>partner</w:t>
      </w:r>
      <w:r>
        <w:rPr>
          <w:spacing w:val="13"/>
          <w:sz w:val="18"/>
        </w:rPr>
        <w:t> </w:t>
      </w:r>
      <w:r>
        <w:rPr>
          <w:sz w:val="18"/>
        </w:rPr>
        <w:t>travel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quarterly</w:t>
      </w:r>
      <w:r>
        <w:rPr>
          <w:spacing w:val="14"/>
          <w:sz w:val="18"/>
        </w:rPr>
        <w:t> </w:t>
      </w:r>
      <w:r>
        <w:rPr>
          <w:sz w:val="18"/>
        </w:rPr>
        <w:t>leadership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offsites.</w:t>
      </w:r>
    </w:p>
    <w:p>
      <w:pPr>
        <w:pStyle w:val="BodyText"/>
        <w:spacing w:before="21"/>
      </w:pPr>
    </w:p>
    <w:p>
      <w:pPr>
        <w:pStyle w:val="BodyText"/>
        <w:ind w:left="139"/>
      </w:pPr>
      <w:r>
        <w:rPr>
          <w:spacing w:val="-2"/>
          <w:w w:val="105"/>
        </w:rPr>
        <w:t>Executive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2010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> 2012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Belmont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Stone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Insurance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Group,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Worcester,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2010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2012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0" w:after="0"/>
        <w:ind w:left="715" w:right="0" w:hanging="298"/>
        <w:jc w:val="left"/>
        <w:rPr>
          <w:sz w:val="18"/>
        </w:rPr>
      </w:pPr>
      <w:r>
        <w:rPr>
          <w:spacing w:val="-2"/>
          <w:w w:val="105"/>
          <w:sz w:val="18"/>
        </w:rPr>
        <w:t>Supported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two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VPs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calendar,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travel,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board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prep.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1" w:lineRule="auto" w:before="108" w:after="0"/>
        <w:ind w:left="715" w:right="760" w:hanging="298"/>
        <w:jc w:val="left"/>
        <w:rPr>
          <w:sz w:val="18"/>
        </w:rPr>
      </w:pPr>
      <w:r>
        <w:rPr>
          <w:spacing w:val="-2"/>
          <w:w w:val="105"/>
          <w:sz w:val="18"/>
        </w:rPr>
        <w:t>Coordinated quarterly board meetings, including materials and offsite </w:t>
      </w:r>
      <w:r>
        <w:rPr>
          <w:w w:val="105"/>
          <w:sz w:val="18"/>
        </w:rPr>
        <w:t>logistics for 18-22 attendees.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141" w:right="0"/>
          <w:cols w:num="2" w:equalWidth="0">
            <w:col w:w="3895" w:space="736"/>
            <w:col w:w="7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817216" id="docshape9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tabs>
          <w:tab w:pos="882" w:val="left" w:leader="none"/>
          <w:tab w:pos="5048" w:val="left" w:leader="none"/>
          <w:tab w:pos="5346" w:val="left" w:leader="none"/>
        </w:tabs>
        <w:ind w:left="578"/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FFFFFF"/>
          <w:spacing w:val="-2"/>
          <w:w w:val="105"/>
        </w:rPr>
        <w:t>PMP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certiﬁed</w:t>
      </w:r>
      <w:r>
        <w:rPr>
          <w:color w:val="FFFFFF"/>
        </w:rPr>
        <w:tab/>
      </w:r>
      <w:r>
        <w:rPr>
          <w:color w:val="FFFFFF"/>
          <w:position w:val="2"/>
        </w:rPr>
        <w:drawing>
          <wp:inline distT="0" distB="0" distL="0" distR="0">
            <wp:extent cx="47624" cy="47623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2"/>
        </w:rPr>
      </w:r>
      <w:r>
        <w:rPr>
          <w:rFonts w:ascii="Times New Roman" w:hAnsi="Times New Roman"/>
          <w:color w:val="FFFFFF"/>
        </w:rPr>
        <w:tab/>
      </w:r>
      <w:r>
        <w:rPr>
          <w:spacing w:val="-2"/>
          <w:w w:val="105"/>
        </w:rPr>
        <w:t>Maintained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COO's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expense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reports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corporate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card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reconciliation.</w: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15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71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b.hollenbeck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2026-06-22T18:03:07Z</dcterms:created>
  <dcterms:modified xsi:type="dcterms:W3CDTF">2026-06-22T18:03:07Z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2026-06-22T00:00:00Z</vt:filetime>
  </property>
  <property fmtid="{D5CDD505-2E9C-101B-9397-08002B2CF9AE}" pid="5" name="Producer">
    <vt:lpwstr>pdf-merger-js</vt:lpwstr>
  </property>
</Properties>
</file>