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2"/>
        <w:ind w:left="0"/>
        <w:rPr>
          <w:rFonts w:ascii="Times New Roman"/>
          <w:sz w:val="74"/>
        </w:rPr>
      </w:pPr>
    </w:p>
    <w:p>
      <w:pPr>
        <w:spacing w:before="0"/>
        <w:ind w:left="3725" w:right="118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485774</wp:posOffset>
                </wp:positionH>
                <wp:positionV relativeFrom="paragraph">
                  <wp:posOffset>-216235</wp:posOffset>
                </wp:positionV>
                <wp:extent cx="1600200" cy="16954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00200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836"/>
                              <w:ind w:left="721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A38182"/>
                                <w:spacing w:val="-5"/>
                                <w:sz w:val="74"/>
                              </w:rPr>
                              <w:t>LM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249996pt;margin-top:-17.02639pt;width:126pt;height:133.5pt;mso-position-horizontal-relative:page;mso-position-vertical-relative:paragraph;z-index:15730176" type="#_x0000_t202" id="docshape1" filled="true" fillcolor="#f2f2f2" stroked="false">
                <v:textbox inset="0,0,0,0">
                  <w:txbxContent>
                    <w:p>
                      <w:pPr>
                        <w:spacing w:before="836"/>
                        <w:ind w:left="721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A38182"/>
                          <w:spacing w:val="-5"/>
                          <w:sz w:val="74"/>
                        </w:rPr>
                        <w:t>LM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A38182"/>
          <w:spacing w:val="11"/>
          <w:sz w:val="74"/>
        </w:rPr>
        <w:t>Linda</w:t>
      </w:r>
      <w:r>
        <w:rPr>
          <w:b/>
          <w:color w:val="A38182"/>
          <w:spacing w:val="31"/>
          <w:sz w:val="74"/>
        </w:rPr>
        <w:t> </w:t>
      </w:r>
      <w:r>
        <w:rPr>
          <w:color w:val="A38182"/>
          <w:spacing w:val="9"/>
          <w:sz w:val="74"/>
        </w:rPr>
        <w:t>Miller</w:t>
      </w:r>
    </w:p>
    <w:p>
      <w:pPr>
        <w:pStyle w:val="Heading2"/>
      </w:pPr>
      <w:r>
        <w:rPr>
          <w:color w:val="A38182"/>
          <w:w w:val="105"/>
        </w:rPr>
        <w:t>Pediatric</w:t>
      </w:r>
      <w:r>
        <w:rPr>
          <w:color w:val="A38182"/>
          <w:spacing w:val="14"/>
          <w:w w:val="105"/>
        </w:rPr>
        <w:t> </w:t>
      </w:r>
      <w:r>
        <w:rPr>
          <w:color w:val="A38182"/>
          <w:spacing w:val="-2"/>
          <w:w w:val="105"/>
        </w:rPr>
        <w:t>Nurse</w:t>
      </w:r>
    </w:p>
    <w:p>
      <w:pPr>
        <w:pStyle w:val="BodyText"/>
        <w:spacing w:before="40"/>
        <w:ind w:left="0"/>
        <w:rPr>
          <w:b/>
        </w:rPr>
      </w:pPr>
    </w:p>
    <w:p>
      <w:pPr>
        <w:spacing w:line="273" w:lineRule="auto" w:before="0"/>
        <w:ind w:left="3725" w:right="104" w:firstLine="0"/>
        <w:jc w:val="center"/>
        <w:rPr>
          <w:sz w:val="16"/>
        </w:rPr>
      </w:pPr>
      <w:r>
        <w:rPr>
          <w:color w:val="A38182"/>
          <w:w w:val="105"/>
          <w:sz w:val="16"/>
        </w:rPr>
        <w:t>Pediatric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RN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with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6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years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on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a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32-bed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med-surg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unit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and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PICU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float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experience.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Certified Pediatric Nurse known for calm family communication during admissions and a clean record on</w:t>
      </w:r>
      <w:r>
        <w:rPr>
          <w:color w:val="A38182"/>
          <w:spacing w:val="80"/>
          <w:w w:val="105"/>
          <w:sz w:val="16"/>
        </w:rPr>
        <w:t> </w:t>
      </w:r>
      <w:r>
        <w:rPr>
          <w:color w:val="A38182"/>
          <w:w w:val="105"/>
          <w:sz w:val="16"/>
        </w:rPr>
        <w:t>central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line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care.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Comfortable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as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charge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on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weekends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and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a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regular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preceptor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for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new</w:t>
      </w:r>
      <w:r>
        <w:rPr>
          <w:color w:val="A38182"/>
          <w:spacing w:val="28"/>
          <w:w w:val="105"/>
          <w:sz w:val="16"/>
        </w:rPr>
        <w:t> </w:t>
      </w:r>
      <w:r>
        <w:rPr>
          <w:color w:val="A38182"/>
          <w:w w:val="105"/>
          <w:sz w:val="16"/>
        </w:rPr>
        <w:t>grads.</w:t>
      </w:r>
    </w:p>
    <w:p>
      <w:pPr>
        <w:pStyle w:val="BodyText"/>
        <w:spacing w:before="21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296134</wp:posOffset>
                </wp:positionV>
                <wp:extent cx="4920615" cy="2381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A3818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4"/>
                                <w:w w:val="9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5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95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23.317661pt;width:387.45pt;height:18.75pt;mso-position-horizontal-relative:page;mso-position-vertical-relative:paragraph;z-index:-15728640;mso-wrap-distance-left:0;mso-wrap-distance-right:0" type="#_x0000_t202" id="docshape2" filled="true" fillcolor="#a38182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4"/>
                          <w:w w:val="9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55"/>
                          <w:sz w:val="28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95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ind w:left="0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1"/>
        <w:spacing w:before="53"/>
      </w:pPr>
      <w:r>
        <w:rPr>
          <w:smallCaps/>
          <w:color w:val="A38182"/>
          <w:w w:val="95"/>
        </w:rPr>
        <w:t>Contact</w:t>
      </w:r>
      <w:r>
        <w:rPr>
          <w:smallCaps/>
          <w:color w:val="A38182"/>
          <w:spacing w:val="-3"/>
        </w:rPr>
        <w:t> </w:t>
      </w:r>
      <w:r>
        <w:rPr>
          <w:smallCaps/>
          <w:color w:val="A38182"/>
          <w:spacing w:val="-2"/>
          <w:w w:val="90"/>
        </w:rPr>
        <w:t>Information</w:t>
      </w:r>
    </w:p>
    <w:p>
      <w:pPr>
        <w:pStyle w:val="BodyText"/>
        <w:spacing w:before="36"/>
        <w:ind w:left="0"/>
        <w:rPr>
          <w:b/>
          <w:sz w:val="20"/>
        </w:rPr>
      </w:pPr>
    </w:p>
    <w:p>
      <w:pPr>
        <w:pStyle w:val="BodyText"/>
        <w:ind w:left="586"/>
      </w:pPr>
      <w:r>
        <w:rPr>
          <w:color w:val="FFFFFF"/>
          <w:w w:val="105"/>
        </w:rPr>
        <w:t>(919)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0148</w:t>
      </w:r>
    </w:p>
    <w:p>
      <w:pPr>
        <w:pStyle w:val="BodyText"/>
        <w:spacing w:line="268" w:lineRule="auto" w:before="150"/>
        <w:ind w:left="29" w:right="162"/>
      </w:pPr>
      <w:r>
        <w:rPr/>
        <w:br w:type="column"/>
      </w:r>
      <w:r>
        <w:rPr/>
        <w:t>PEDIATRIC RN, MED-SURG / PICU FLOAT </w:t>
      </w:r>
      <w:r>
        <w:rPr>
          <w:position w:val="2"/>
        </w:rPr>
        <w:t>| </w:t>
      </w:r>
      <w:r>
        <w:rPr/>
        <w:t>CAROLINA CHILDREN'S HEALTH NETWORK, RALEIGH, NC</w:t>
      </w:r>
    </w:p>
    <w:p>
      <w:pPr>
        <w:pStyle w:val="BodyText"/>
        <w:spacing w:before="8"/>
        <w:ind w:left="29"/>
      </w:pPr>
      <w:r>
        <w:rPr/>
        <w:t>2021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  <w:cols w:num="2" w:equalWidth="0">
            <w:col w:w="2649" w:space="1052"/>
            <w:col w:w="7653"/>
          </w:cols>
        </w:sectPr>
      </w:pPr>
    </w:p>
    <w:p>
      <w:pPr>
        <w:pStyle w:val="BodyText"/>
        <w:spacing w:before="81"/>
        <w:ind w:left="0"/>
      </w:pPr>
    </w:p>
    <w:p>
      <w:pPr>
        <w:pStyle w:val="BodyText"/>
        <w:spacing w:line="590" w:lineRule="auto"/>
        <w:ind w:left="586"/>
      </w:pPr>
      <w:hyperlink r:id="rId5">
        <w:r>
          <w:rPr>
            <w:color w:val="FFFFFF"/>
            <w:spacing w:val="-2"/>
          </w:rPr>
          <w:t>marisol.vega@example.com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Raleigh, NC 12345</w:t>
      </w:r>
    </w:p>
    <w:p>
      <w:pPr>
        <w:pStyle w:val="BodyText"/>
        <w:spacing w:before="120"/>
        <w:ind w:left="0"/>
      </w:pPr>
    </w:p>
    <w:p>
      <w:pPr>
        <w:pStyle w:val="Heading1"/>
        <w:spacing w:before="1"/>
      </w:pPr>
      <w:r>
        <w:rPr>
          <w:smallCaps/>
          <w:color w:val="A38182"/>
        </w:rPr>
        <w:t>Key</w:t>
      </w:r>
      <w:r>
        <w:rPr>
          <w:smallCaps/>
          <w:color w:val="A38182"/>
          <w:spacing w:val="-12"/>
        </w:rPr>
        <w:t> </w:t>
      </w:r>
      <w:r>
        <w:rPr>
          <w:smallCaps/>
          <w:color w:val="A3818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4" w:lineRule="auto" w:before="199" w:after="0"/>
        <w:ind w:left="475" w:right="0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Pediatric assessment (neonate through adolescent)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189" w:lineRule="auto" w:before="84" w:after="0"/>
        <w:ind w:left="475" w:right="12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Central line care and CLABSI </w:t>
      </w:r>
      <w:r>
        <w:rPr>
          <w:color w:val="FFFFFF"/>
          <w:spacing w:val="-2"/>
          <w:w w:val="105"/>
          <w:sz w:val="18"/>
        </w:rPr>
        <w:t>prevention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134" w:after="0"/>
        <w:ind w:left="326" w:right="34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Care for assignments of 4 to 5 patients ages 0-17 on a high-acuity pediatric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med-surg unit; cross-floated to PICU roughly twice a month.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4" w:lineRule="auto" w:before="78" w:after="0"/>
        <w:ind w:left="326" w:right="290" w:hanging="298"/>
        <w:jc w:val="left"/>
        <w:rPr>
          <w:position w:val="-2"/>
          <w:sz w:val="31"/>
        </w:rPr>
      </w:pPr>
      <w:r>
        <w:rPr>
          <w:w w:val="105"/>
          <w:sz w:val="18"/>
        </w:rPr>
        <w:t>Reduced CLABSI rate on our unit from 1.8 to 0.4 per 1,000 line days over 14 months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championing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chlorhexidine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bathing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audits.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107" w:after="0"/>
        <w:ind w:left="326" w:right="50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Precept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2-3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grad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RNs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cohort;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built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pocket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reference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weight-based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educator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adopted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unit-wide.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98" w:after="0"/>
        <w:ind w:left="326" w:right="1140" w:hanging="298"/>
        <w:jc w:val="left"/>
        <w:rPr>
          <w:position w:val="-4"/>
          <w:sz w:val="31"/>
        </w:rPr>
      </w:pPr>
      <w:r>
        <w:rPr>
          <w:w w:val="105"/>
          <w:sz w:val="18"/>
        </w:rPr>
        <w:t>Step in as relief charge nurse on weekend nights, running staffing assignments for up to 28 patients and triaging admits from the ED.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82" w:after="0"/>
        <w:ind w:left="326" w:right="895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family teaching for new asthma, T1D, and post-op tonsillectomy discharges;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30-day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readmits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trending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below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target.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3132" w:space="997"/>
            <w:col w:w="7225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34" w:lineRule="exact" w:before="82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2"/>
          <w:sz w:val="18"/>
        </w:rPr>
        <w:t>Weight-based</w:t>
      </w:r>
      <w:r>
        <w:rPr>
          <w:color w:val="FFFFFF"/>
          <w:spacing w:val="47"/>
          <w:sz w:val="18"/>
        </w:rPr>
        <w:t> </w:t>
      </w:r>
      <w:r>
        <w:rPr>
          <w:color w:val="FFFFFF"/>
          <w:spacing w:val="-2"/>
          <w:sz w:val="18"/>
        </w:rPr>
        <w:t>medication</w:t>
      </w:r>
    </w:p>
    <w:p>
      <w:pPr>
        <w:pStyle w:val="BodyText"/>
        <w:spacing w:line="115" w:lineRule="exact"/>
      </w:pPr>
      <w:r>
        <w:rPr>
          <w:color w:val="FFFFFF"/>
          <w:w w:val="105"/>
        </w:rPr>
        <w:t>dosing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double-</w:t>
      </w:r>
      <w:r>
        <w:rPr>
          <w:color w:val="FFFFFF"/>
          <w:spacing w:val="-2"/>
          <w:w w:val="105"/>
        </w:rPr>
        <w:t>check</w:t>
      </w:r>
    </w:p>
    <w:p>
      <w:pPr>
        <w:pStyle w:val="BodyText"/>
        <w:spacing w:line="205" w:lineRule="exact"/>
        <w:ind w:left="177"/>
      </w:pPr>
      <w:r>
        <w:rPr/>
        <w:br w:type="column"/>
      </w:r>
      <w:r>
        <w:rPr/>
        <w:t>PEDIATRIC</w:t>
      </w:r>
      <w:r>
        <w:rPr>
          <w:spacing w:val="6"/>
        </w:rPr>
        <w:t> </w:t>
      </w:r>
      <w:r>
        <w:rPr/>
        <w:t>STAFF</w:t>
      </w:r>
      <w:r>
        <w:rPr>
          <w:spacing w:val="6"/>
        </w:rPr>
        <w:t> </w:t>
      </w:r>
      <w:r>
        <w:rPr/>
        <w:t>RN</w:t>
      </w:r>
      <w:r>
        <w:rPr>
          <w:spacing w:val="6"/>
        </w:rPr>
        <w:t> </w:t>
      </w:r>
      <w:r>
        <w:rPr>
          <w:position w:val="2"/>
        </w:rPr>
        <w:t>|</w:t>
      </w:r>
      <w:r>
        <w:rPr>
          <w:spacing w:val="6"/>
          <w:position w:val="2"/>
        </w:rPr>
        <w:t> </w:t>
      </w:r>
      <w:r>
        <w:rPr/>
        <w:t>WAKEFIELD</w:t>
      </w:r>
      <w:r>
        <w:rPr>
          <w:spacing w:val="6"/>
        </w:rPr>
        <w:t> </w:t>
      </w:r>
      <w:r>
        <w:rPr/>
        <w:t>REGIONAL</w:t>
      </w:r>
      <w:r>
        <w:rPr>
          <w:spacing w:val="7"/>
        </w:rPr>
        <w:t> </w:t>
      </w:r>
      <w:r>
        <w:rPr/>
        <w:t>HOSPITAL,</w:t>
      </w:r>
      <w:r>
        <w:rPr>
          <w:spacing w:val="6"/>
        </w:rPr>
        <w:t> </w:t>
      </w:r>
      <w:r>
        <w:rPr/>
        <w:t>CARY,</w:t>
      </w:r>
      <w:r>
        <w:rPr>
          <w:spacing w:val="6"/>
        </w:rPr>
        <w:t> </w:t>
      </w:r>
      <w:r>
        <w:rPr>
          <w:spacing w:val="-5"/>
        </w:rPr>
        <w:t>NC</w:t>
      </w:r>
    </w:p>
    <w:p>
      <w:pPr>
        <w:pStyle w:val="BodyText"/>
        <w:spacing w:before="24"/>
        <w:ind w:left="177"/>
      </w:pPr>
      <w:r>
        <w:rPr/>
        <w:t>2018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  <w:cols w:num="2" w:equalWidth="0">
            <w:col w:w="2692" w:space="861"/>
            <w:col w:w="7801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144" w:after="0"/>
        <w:ind w:left="475" w:right="29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Family-centered care and </w:t>
      </w:r>
      <w:r>
        <w:rPr>
          <w:color w:val="FFFFFF"/>
          <w:spacing w:val="-2"/>
          <w:w w:val="105"/>
          <w:sz w:val="18"/>
        </w:rPr>
        <w:t>trauma-informed</w:t>
      </w:r>
    </w:p>
    <w:p>
      <w:pPr>
        <w:pStyle w:val="BodyText"/>
        <w:spacing w:before="41"/>
      </w:pPr>
      <w:r>
        <w:rPr>
          <w:color w:val="FFFFFF"/>
          <w:spacing w:val="-2"/>
          <w:w w:val="105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74" w:after="0"/>
        <w:ind w:left="475" w:right="17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Epic EHR, Pyxis, BD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Alaris </w:t>
      </w:r>
      <w:r>
        <w:rPr>
          <w:color w:val="FFFFFF"/>
          <w:spacing w:val="-2"/>
          <w:w w:val="105"/>
          <w:sz w:val="18"/>
        </w:rPr>
        <w:t>pumps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Sepsis recognition and rapid </w:t>
      </w:r>
      <w:r>
        <w:rPr>
          <w:color w:val="FFFFFF"/>
          <w:spacing w:val="-2"/>
          <w:w w:val="105"/>
          <w:sz w:val="18"/>
        </w:rPr>
        <w:t>response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98" w:after="0"/>
        <w:ind w:left="475" w:right="79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Charge nurse / shift </w:t>
      </w:r>
      <w:r>
        <w:rPr>
          <w:color w:val="FFFFFF"/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42" w:after="0"/>
        <w:ind w:left="475" w:right="53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Preceptor and bedside </w:t>
      </w:r>
      <w:r>
        <w:rPr>
          <w:color w:val="FFFFFF"/>
          <w:spacing w:val="-2"/>
          <w:w w:val="105"/>
          <w:sz w:val="18"/>
        </w:rPr>
        <w:t>coaching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4" w:lineRule="auto" w:before="35" w:after="0"/>
        <w:ind w:left="475" w:right="563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Worked rotating 12s on a 24-bed mixed peds unit caring for bronchiolitis,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sickle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cell,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oncology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step-down,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post-surgical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patients.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8" w:after="0"/>
        <w:ind w:left="475" w:right="591" w:hanging="298"/>
        <w:jc w:val="left"/>
        <w:rPr>
          <w:position w:val="-4"/>
          <w:sz w:val="31"/>
        </w:rPr>
      </w:pPr>
      <w:r>
        <w:rPr>
          <w:w w:val="105"/>
          <w:sz w:val="18"/>
        </w:rPr>
        <w:t>Joined the unit-based safety council and co-wrote a sepsis huddle script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 cut time-to-antibiotic on our floor to under 55 minutes.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97" w:after="0"/>
        <w:ind w:left="475" w:right="561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as super-user during the Epic upgrade; ran 14 bedside coaching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sessions for the night-shift team.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82" w:after="0"/>
        <w:ind w:left="475" w:right="488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Charge eligible after 18 months; covered shifts when the assigned charge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floated or took a patient assignment.</w:t>
      </w:r>
    </w:p>
    <w:p>
      <w:pPr>
        <w:pStyle w:val="BodyText"/>
        <w:spacing w:before="5" w:after="1"/>
        <w:ind w:left="0"/>
        <w:rPr>
          <w:sz w:val="19"/>
        </w:rPr>
      </w:pPr>
    </w:p>
    <w:p>
      <w:pPr>
        <w:spacing w:line="240" w:lineRule="auto"/>
        <w:ind w:left="-377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3812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A3818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18.75pt;mso-position-horizontal-relative:char;mso-position-vertical-relative:line" type="#_x0000_t202" id="docshape3" filled="true" fillcolor="#a38182" stroked="false">
                <w10:anchorlock/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ind w:left="0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566" w:right="0"/>
          <w:cols w:num="2" w:equalWidth="0">
            <w:col w:w="2962" w:space="1018"/>
            <w:col w:w="7374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48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438650"/>
                                </a:moveTo>
                                <a:lnTo>
                                  <a:pt x="0" y="4438650"/>
                                </a:lnTo>
                                <a:lnTo>
                                  <a:pt x="0" y="903922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9039225"/>
                                </a:lnTo>
                                <a:lnTo>
                                  <a:pt x="2571737" y="443865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4200525"/>
                                </a:lnTo>
                                <a:lnTo>
                                  <a:pt x="2571737" y="4200525"/>
                                </a:lnTo>
                                <a:lnTo>
                                  <a:pt x="2571737" y="28956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657474"/>
                            <a:ext cx="257175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781175">
                                <a:moveTo>
                                  <a:pt x="2571737" y="1543050"/>
                                </a:moveTo>
                                <a:lnTo>
                                  <a:pt x="0" y="1543050"/>
                                </a:lnTo>
                                <a:lnTo>
                                  <a:pt x="0" y="1781175"/>
                                </a:lnTo>
                                <a:lnTo>
                                  <a:pt x="2571737" y="1781175"/>
                                </a:lnTo>
                                <a:lnTo>
                                  <a:pt x="2571737" y="1543050"/>
                                </a:lnTo>
                                <a:close/>
                              </a:path>
                              <a:path w="2571750" h="178117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571737" y="23812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1942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333750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3657600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1376" id="docshapegroup4" coordorigin="0,0" coordsize="4050,16860">
                <v:shape style="position:absolute;left:0;top:0;width:4050;height:16860" id="docshape5" coordorigin="0,0" coordsize="4050,16860" path="m4050,6990l0,6990,0,14235,0,16860,4050,16860,4050,14235,4050,6990xm4050,4560l0,4560,0,6615,4050,6615,4050,4560xm4050,0l0,0,0,4110,0,4185,4050,4185,4050,4110,4050,0xe" filled="true" fillcolor="#a38182" stroked="false">
                  <v:path arrowok="t"/>
                  <v:fill type="solid"/>
                </v:shape>
                <v:shape style="position:absolute;left:0;top:4185;width:4050;height:2805" id="docshape6" coordorigin="0,4185" coordsize="4050,2805" path="m4050,6615l0,6615,0,6990,4050,6990,4050,6615xm4050,4185l0,4185,0,4560,4050,4560,4050,4185xe" filled="true" fillcolor="#f2c232" stroked="false">
                  <v:path arrowok="t"/>
                  <v:fill type="solid"/>
                </v:shape>
                <v:shape style="position:absolute;left:750;top:4755;width:242;height:242" type="#_x0000_t75" id="docshape7" stroked="false">
                  <v:imagedata r:id="rId6" o:title=""/>
                </v:shape>
                <v:shape style="position:absolute;left:765;top:5250;width:210;height:242" type="#_x0000_t75" id="docshape8" stroked="false">
                  <v:imagedata r:id="rId7" o:title=""/>
                </v:shape>
                <v:shape style="position:absolute;left:750;top:5760;width:241;height:242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Asthma, T1D, and post-op discharge teaching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40" w:lineRule="auto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Spanish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(conversational)</w:t>
      </w:r>
    </w:p>
    <w:p>
      <w:pPr>
        <w:pStyle w:val="BodyText"/>
        <w:spacing w:line="182" w:lineRule="exact"/>
        <w:ind w:left="177"/>
      </w:pPr>
      <w:r>
        <w:rPr/>
        <w:br w:type="column"/>
      </w:r>
      <w:r>
        <w:rPr>
          <w:w w:val="105"/>
        </w:rPr>
        <w:t>BSN,</w:t>
      </w:r>
      <w:r>
        <w:rPr>
          <w:spacing w:val="11"/>
          <w:w w:val="105"/>
        </w:rPr>
        <w:t> </w:t>
      </w: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North</w:t>
      </w:r>
      <w:r>
        <w:rPr>
          <w:spacing w:val="10"/>
          <w:w w:val="105"/>
        </w:rPr>
        <w:t> </w:t>
      </w:r>
      <w:r>
        <w:rPr>
          <w:w w:val="105"/>
        </w:rPr>
        <w:t>Carolina</w:t>
      </w:r>
      <w:r>
        <w:rPr>
          <w:spacing w:val="10"/>
          <w:w w:val="105"/>
        </w:rPr>
        <w:t> </w:t>
      </w:r>
      <w:r>
        <w:rPr>
          <w:w w:val="105"/>
        </w:rPr>
        <w:t>at</w:t>
      </w:r>
      <w:r>
        <w:rPr>
          <w:spacing w:val="11"/>
          <w:w w:val="105"/>
        </w:rPr>
        <w:t> </w:t>
      </w:r>
      <w:r>
        <w:rPr>
          <w:w w:val="105"/>
        </w:rPr>
        <w:t>Greensboro,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81"/>
        <w:ind w:left="0"/>
      </w:pPr>
    </w:p>
    <w:p>
      <w:pPr>
        <w:pStyle w:val="BodyText"/>
        <w:spacing w:line="573" w:lineRule="auto"/>
        <w:ind w:left="177" w:right="2287"/>
      </w:pPr>
      <w:r>
        <w:rPr>
          <w:w w:val="105"/>
        </w:rPr>
        <w:t>RN License, North Carolina (multistate compact), active Certified Pediatric Nurse (CPN), 2021</w:t>
      </w:r>
    </w:p>
    <w:p>
      <w:pPr>
        <w:pStyle w:val="BodyText"/>
        <w:ind w:left="177"/>
      </w:pPr>
      <w:r>
        <w:rPr>
          <w:w w:val="105"/>
        </w:rPr>
        <w:t>PALS,</w:t>
      </w:r>
      <w:r>
        <w:rPr>
          <w:spacing w:val="-6"/>
          <w:w w:val="105"/>
        </w:rPr>
        <w:t> </w:t>
      </w:r>
      <w:r>
        <w:rPr>
          <w:w w:val="105"/>
        </w:rPr>
        <w:t>BLS,</w:t>
      </w:r>
      <w:r>
        <w:rPr>
          <w:spacing w:val="-5"/>
          <w:w w:val="105"/>
        </w:rPr>
        <w:t> </w:t>
      </w:r>
      <w:r>
        <w:rPr>
          <w:w w:val="105"/>
        </w:rPr>
        <w:t>NRP,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current</w:t>
      </w:r>
    </w:p>
    <w:sectPr>
      <w:type w:val="continuous"/>
      <w:pgSz w:w="11920" w:h="16860"/>
      <w:pgMar w:top="0" w:bottom="0" w:left="566" w:right="0"/>
      <w:cols w:num="2" w:equalWidth="0">
        <w:col w:w="2768" w:space="785"/>
        <w:col w:w="78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7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3725" w:right="106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4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2026-06-23T16:14:24Z</dcterms:created>
  <dcterms:modified xsi:type="dcterms:W3CDTF">2026-06-23T16:14:24Z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