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(612)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877-3340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1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greg.halpern@example.com</w:t>
        </w:r>
      </w:hyperlink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1"/>
          <w:w w:val="105"/>
          <w:sz w:val="18"/>
        </w:rPr>
        <w:t> </w:t>
      </w:r>
      <w:r>
        <w:rPr>
          <w:color w:val="FFFFFF"/>
          <w:w w:val="105"/>
          <w:sz w:val="16"/>
        </w:rPr>
        <w:t>linkedin.com/in/greghalpern-otd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1"/>
          <w:w w:val="105"/>
          <w:sz w:val="18"/>
        </w:rPr>
        <w:t> </w:t>
      </w:r>
      <w:r>
        <w:rPr>
          <w:color w:val="FFFFFF"/>
          <w:w w:val="105"/>
          <w:sz w:val="16"/>
        </w:rPr>
        <w:t>Minneapolis,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MN,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NY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line="240" w:lineRule="auto" w:before="0"/>
        <w:ind w:left="669" w:right="0" w:firstLine="0"/>
        <w:jc w:val="left"/>
        <w:rPr>
          <w:sz w:val="74"/>
        </w:rPr>
      </w:pPr>
      <w:r>
        <w:rPr>
          <w:b/>
          <w:color w:val="FFFFFF"/>
          <w:sz w:val="74"/>
        </w:rPr>
        <w:t>GREGORY </w:t>
      </w:r>
      <w:r>
        <w:rPr>
          <w:color w:val="FFFFFF"/>
          <w:spacing w:val="12"/>
          <w:sz w:val="74"/>
        </w:rPr>
        <w:t>HALPERN, </w:t>
      </w:r>
      <w:r>
        <w:rPr>
          <w:color w:val="FFFFFF"/>
          <w:spacing w:val="10"/>
          <w:sz w:val="74"/>
        </w:rPr>
        <w:t>OTD, </w:t>
      </w:r>
      <w:r>
        <w:rPr>
          <w:color w:val="FFFFFF"/>
          <w:spacing w:val="9"/>
          <w:sz w:val="74"/>
        </w:rPr>
        <w:t>OTR/L</w:t>
      </w:r>
    </w:p>
    <w:p>
      <w:pPr>
        <w:pStyle w:val="Heading2"/>
      </w:pPr>
      <w:r>
        <w:rPr>
          <w:color w:val="FFFFFF"/>
        </w:rPr>
        <w:t>Director</w:t>
      </w:r>
      <w:r>
        <w:rPr>
          <w:color w:val="FFFFFF"/>
          <w:spacing w:val="37"/>
        </w:rPr>
        <w:t> </w:t>
      </w:r>
      <w:r>
        <w:rPr>
          <w:color w:val="FFFFFF"/>
        </w:rPr>
        <w:t>of</w:t>
      </w:r>
      <w:r>
        <w:rPr>
          <w:color w:val="FFFFFF"/>
          <w:spacing w:val="37"/>
        </w:rPr>
        <w:t> </w:t>
      </w:r>
      <w:r>
        <w:rPr>
          <w:color w:val="FFFFFF"/>
        </w:rPr>
        <w:t>Rehabilitation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Services</w:t>
      </w:r>
    </w:p>
    <w:p>
      <w:pPr>
        <w:spacing w:line="273" w:lineRule="auto" w:before="178"/>
        <w:ind w:left="669" w:right="168" w:firstLine="0"/>
        <w:jc w:val="left"/>
        <w:rPr>
          <w:sz w:val="16"/>
        </w:rPr>
      </w:pPr>
      <w:r>
        <w:rPr>
          <w:color w:val="FFFFFF"/>
          <w:w w:val="105"/>
          <w:sz w:val="16"/>
        </w:rPr>
        <w:t>Doctorate-prepared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17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program-leadership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hospital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systems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academia.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run rehab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lines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spanning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40+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clinicians,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budgets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$4.8M.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Published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 AJOT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adjunct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faculty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OTD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programs.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0" w:right="2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-18932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9076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76" w:lineRule="auto" w:before="134"/>
        <w:ind w:left="576" w:right="38"/>
        <w:jc w:val="both"/>
      </w:pPr>
      <w:r>
        <w:rPr>
          <w:w w:val="105"/>
        </w:rPr>
        <w:t>Doctor of Occupational Therapy (OTD) </w:t>
      </w:r>
      <w:r>
        <w:rPr>
          <w:w w:val="105"/>
          <w:position w:val="2"/>
        </w:rPr>
        <w:t>| </w:t>
      </w:r>
      <w:r>
        <w:rPr>
          <w:w w:val="105"/>
        </w:rPr>
        <w:t>Washington University in St. Louis, 2012</w:t>
      </w:r>
    </w:p>
    <w:p>
      <w:pPr>
        <w:pStyle w:val="BodyText"/>
        <w:spacing w:before="154"/>
      </w:pPr>
    </w:p>
    <w:p>
      <w:pPr>
        <w:pStyle w:val="BodyText"/>
        <w:ind w:left="576"/>
        <w:jc w:val="both"/>
      </w:pPr>
      <w:r>
        <w:rPr>
          <w:w w:val="105"/>
        </w:rPr>
        <w:t>Master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Occupational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Therapy</w:t>
      </w:r>
    </w:p>
    <w:p>
      <w:pPr>
        <w:pStyle w:val="BodyText"/>
        <w:spacing w:before="36"/>
        <w:ind w:left="632"/>
        <w:jc w:val="both"/>
      </w:pP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Creighton</w:t>
      </w:r>
      <w:r>
        <w:rPr>
          <w:spacing w:val="38"/>
        </w:rPr>
        <w:t> </w:t>
      </w:r>
      <w:r>
        <w:rPr/>
        <w:t>University,</w:t>
      </w:r>
      <w:r>
        <w:rPr>
          <w:spacing w:val="38"/>
        </w:rPr>
        <w:t> </w:t>
      </w:r>
      <w:r>
        <w:rPr>
          <w:spacing w:val="-4"/>
        </w:rPr>
        <w:t>2007</w:t>
      </w:r>
    </w:p>
    <w:p>
      <w:pPr>
        <w:pStyle w:val="BodyText"/>
        <w:spacing w:before="196"/>
      </w:pPr>
    </w:p>
    <w:p>
      <w:pPr>
        <w:pStyle w:val="BodyText"/>
        <w:spacing w:line="268" w:lineRule="auto" w:before="1"/>
        <w:ind w:left="576" w:right="43"/>
      </w:pPr>
      <w:r>
        <w:rPr>
          <w:w w:val="105"/>
        </w:rPr>
        <w:t>B.A. in Human Biology </w:t>
      </w:r>
      <w:r>
        <w:rPr>
          <w:w w:val="105"/>
          <w:position w:val="2"/>
        </w:rPr>
        <w:t>| </w:t>
      </w:r>
      <w:r>
        <w:rPr>
          <w:w w:val="105"/>
        </w:rPr>
        <w:t>University of Kansas, 2005</w:t>
      </w:r>
    </w:p>
    <w:p>
      <w:pPr>
        <w:pStyle w:val="BodyText"/>
        <w:spacing w:before="216"/>
        <w:rPr>
          <w:sz w:val="20"/>
        </w:rPr>
      </w:pPr>
    </w:p>
    <w:p>
      <w:pPr>
        <w:spacing w:line="240" w:lineRule="auto"/>
        <w:ind w:left="0" w:right="-1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Director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Rehabilitation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spacing w:before="37"/>
        <w:ind w:left="576"/>
        <w:rPr>
          <w:position w:val="2"/>
        </w:rPr>
      </w:pPr>
      <w:r>
        <w:rPr/>
        <w:t>Northstar</w:t>
      </w:r>
      <w:r>
        <w:rPr>
          <w:spacing w:val="35"/>
        </w:rPr>
        <w:t> </w:t>
      </w:r>
      <w:r>
        <w:rPr/>
        <w:t>Health</w:t>
      </w:r>
      <w:r>
        <w:rPr>
          <w:spacing w:val="35"/>
        </w:rPr>
        <w:t> </w:t>
      </w:r>
      <w:r>
        <w:rPr/>
        <w:t>System</w:t>
      </w:r>
      <w:r>
        <w:rPr>
          <w:spacing w:val="33"/>
        </w:rPr>
        <w:t> </w:t>
      </w:r>
      <w:r>
        <w:rPr/>
        <w:t>|</w:t>
      </w:r>
      <w:r>
        <w:rPr>
          <w:spacing w:val="35"/>
        </w:rPr>
        <w:t> </w:t>
      </w:r>
      <w:r>
        <w:rPr/>
        <w:t>Minneapolis,</w:t>
      </w:r>
      <w:r>
        <w:rPr>
          <w:spacing w:val="36"/>
        </w:rPr>
        <w:t> </w:t>
      </w:r>
      <w:r>
        <w:rPr/>
        <w:t>MN</w:t>
      </w:r>
      <w:r>
        <w:rPr>
          <w:spacing w:val="35"/>
        </w:rPr>
        <w:t> </w:t>
      </w:r>
      <w:r>
        <w:rPr/>
        <w:t>|</w:t>
      </w:r>
      <w:r>
        <w:rPr>
          <w:spacing w:val="35"/>
        </w:rPr>
        <w:t> </w:t>
      </w:r>
      <w:r>
        <w:rPr/>
        <w:t>2019-Present,</w:t>
      </w:r>
      <w:r>
        <w:rPr>
          <w:spacing w:val="32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0" w:after="0"/>
        <w:ind w:left="1004" w:right="282" w:hanging="298"/>
        <w:jc w:val="left"/>
        <w:rPr>
          <w:sz w:val="18"/>
        </w:rPr>
      </w:pPr>
      <w:r>
        <w:rPr>
          <w:w w:val="105"/>
          <w:sz w:val="18"/>
        </w:rPr>
        <w:t>Lead a department of 42 OTs, PTs, and SLPs across two acute hospitals and three outpatient clinics, with a $4.8M annual operating budget.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10" w:after="0"/>
        <w:ind w:left="1004" w:right="61" w:hanging="298"/>
        <w:jc w:val="left"/>
        <w:rPr>
          <w:sz w:val="18"/>
        </w:rPr>
      </w:pPr>
      <w:r>
        <w:rPr>
          <w:w w:val="105"/>
          <w:sz w:val="18"/>
        </w:rPr>
        <w:t>Built a stroke recovery program that grew from 60 to 215 annual admissions across four years, with 30-day readmission rates below the system benchmark.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7" w:after="0"/>
        <w:ind w:left="1004" w:right="734" w:hanging="298"/>
        <w:jc w:val="left"/>
        <w:rPr>
          <w:sz w:val="18"/>
        </w:rPr>
      </w:pPr>
      <w:r>
        <w:rPr>
          <w:w w:val="105"/>
          <w:sz w:val="18"/>
        </w:rPr>
        <w:t>Renegotiated contracted-therapy rates that saved the system $612,000 annually without reducing FTEs.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82" w:after="0"/>
        <w:ind w:left="1004" w:right="65" w:hanging="298"/>
        <w:jc w:val="left"/>
        <w:rPr>
          <w:sz w:val="18"/>
        </w:rPr>
      </w:pPr>
      <w:r>
        <w:rPr>
          <w:w w:val="105"/>
          <w:sz w:val="18"/>
        </w:rPr>
        <w:t>Implemented an Epic-based productivity dashboard adopted by all three sister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hospitals.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741" w:hanging="298"/>
        <w:jc w:val="left"/>
        <w:rPr>
          <w:sz w:val="18"/>
        </w:rPr>
      </w:pPr>
      <w:r>
        <w:rPr>
          <w:w w:val="105"/>
          <w:sz w:val="18"/>
        </w:rPr>
        <w:t>Sit on the system's value-based care steering committee and represent therapy in payer negotiations.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41"/>
          <w:cols w:num="2" w:equalWidth="0">
            <w:col w:w="3422" w:space="446"/>
            <w:col w:w="7911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0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Rehab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line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1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Budget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FTE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($4-</w:t>
      </w:r>
    </w:p>
    <w:p>
      <w:pPr>
        <w:pStyle w:val="BodyText"/>
        <w:spacing w:line="70" w:lineRule="exact"/>
        <w:ind w:left="873"/>
      </w:pPr>
      <w:r>
        <w:rPr>
          <w:w w:val="105"/>
        </w:rPr>
        <w:t>5M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scale)</w:t>
      </w:r>
    </w:p>
    <w:p>
      <w:pPr>
        <w:pStyle w:val="BodyText"/>
        <w:spacing w:before="142"/>
        <w:ind w:left="576"/>
      </w:pPr>
      <w:r>
        <w:rPr/>
        <w:br w:type="column"/>
      </w:r>
      <w:r>
        <w:rPr>
          <w:w w:val="105"/>
        </w:rPr>
        <w:t>Clinical</w:t>
      </w:r>
      <w:r>
        <w:rPr>
          <w:spacing w:val="11"/>
          <w:w w:val="105"/>
        </w:rPr>
        <w:t> </w:t>
      </w:r>
      <w:r>
        <w:rPr>
          <w:w w:val="105"/>
        </w:rPr>
        <w:t>Manager,</w:t>
      </w:r>
      <w:r>
        <w:rPr>
          <w:spacing w:val="12"/>
          <w:w w:val="105"/>
        </w:rPr>
        <w:t> </w:t>
      </w:r>
      <w:r>
        <w:rPr>
          <w:w w:val="105"/>
        </w:rPr>
        <w:t>Inpatient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Rehab</w:t>
      </w:r>
    </w:p>
    <w:p>
      <w:pPr>
        <w:pStyle w:val="BodyText"/>
        <w:spacing w:before="22"/>
        <w:ind w:left="576"/>
        <w:rPr>
          <w:position w:val="2"/>
        </w:rPr>
      </w:pPr>
      <w:r>
        <w:rPr/>
        <w:t>Lakeside</w:t>
      </w:r>
      <w:r>
        <w:rPr>
          <w:spacing w:val="35"/>
        </w:rPr>
        <w:t> </w:t>
      </w:r>
      <w:r>
        <w:rPr/>
        <w:t>Memorial</w:t>
      </w:r>
      <w:r>
        <w:rPr>
          <w:spacing w:val="35"/>
        </w:rPr>
        <w:t> </w:t>
      </w:r>
      <w:r>
        <w:rPr/>
        <w:t>Hospital</w:t>
      </w:r>
      <w:r>
        <w:rPr>
          <w:spacing w:val="36"/>
        </w:rPr>
        <w:t> </w:t>
      </w:r>
      <w:r>
        <w:rPr/>
        <w:t>|</w:t>
      </w:r>
      <w:r>
        <w:rPr>
          <w:spacing w:val="35"/>
        </w:rPr>
        <w:t> </w:t>
      </w:r>
      <w:r>
        <w:rPr/>
        <w:t>Duluth,</w:t>
      </w:r>
      <w:r>
        <w:rPr>
          <w:spacing w:val="36"/>
        </w:rPr>
        <w:t> </w:t>
      </w:r>
      <w:r>
        <w:rPr/>
        <w:t>MN</w:t>
      </w:r>
      <w:r>
        <w:rPr>
          <w:spacing w:val="35"/>
        </w:rPr>
        <w:t> </w:t>
      </w:r>
      <w:r>
        <w:rPr/>
        <w:t>|</w:t>
      </w:r>
      <w:r>
        <w:rPr>
          <w:spacing w:val="35"/>
        </w:rPr>
        <w:t> </w:t>
      </w:r>
      <w:r>
        <w:rPr/>
        <w:t>2014-2019,</w:t>
      </w:r>
      <w:r>
        <w:rPr>
          <w:spacing w:val="32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after="0"/>
        <w:rPr>
          <w:position w:val="2"/>
        </w:rPr>
        <w:sectPr>
          <w:type w:val="continuous"/>
          <w:pgSz w:w="11920" w:h="16860"/>
          <w:pgMar w:top="420" w:bottom="280" w:left="0" w:right="141"/>
          <w:cols w:num="2" w:equalWidth="0">
            <w:col w:w="3525" w:space="343"/>
            <w:col w:w="7911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89" w:after="0"/>
        <w:ind w:left="873" w:right="424" w:hanging="298"/>
        <w:jc w:val="left"/>
        <w:rPr>
          <w:sz w:val="18"/>
        </w:rPr>
      </w:pPr>
      <w:r>
        <w:rPr>
          <w:w w:val="105"/>
          <w:sz w:val="18"/>
        </w:rPr>
        <w:t>CARF accreditation and survey readiness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345" w:hanging="298"/>
        <w:jc w:val="left"/>
        <w:rPr>
          <w:sz w:val="18"/>
        </w:rPr>
      </w:pPr>
      <w:r>
        <w:rPr>
          <w:w w:val="105"/>
          <w:sz w:val="18"/>
        </w:rPr>
        <w:t>Epic implementation and productivity dashboards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407" w:hanging="298"/>
        <w:jc w:val="left"/>
        <w:rPr>
          <w:sz w:val="18"/>
        </w:rPr>
      </w:pPr>
      <w:r>
        <w:rPr>
          <w:w w:val="105"/>
          <w:sz w:val="18"/>
        </w:rPr>
        <w:t>Stroke and SCI program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Value-based care and payer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" w:after="0"/>
        <w:ind w:left="872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22-bed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inpatient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rehab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unit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therapists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techs.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226" w:hanging="298"/>
        <w:jc w:val="left"/>
        <w:rPr>
          <w:sz w:val="18"/>
        </w:rPr>
      </w:pPr>
      <w:r>
        <w:rPr>
          <w:w w:val="105"/>
          <w:sz w:val="18"/>
        </w:rPr>
        <w:t>Led CARF reaccreditation in 2016 and 2019 with zero recommendations both </w:t>
      </w:r>
      <w:r>
        <w:rPr>
          <w:spacing w:val="-2"/>
          <w:w w:val="105"/>
          <w:sz w:val="18"/>
        </w:rPr>
        <w:t>cycles.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526" w:hanging="298"/>
        <w:jc w:val="left"/>
        <w:rPr>
          <w:sz w:val="18"/>
        </w:rPr>
      </w:pPr>
      <w:r>
        <w:rPr>
          <w:w w:val="105"/>
          <w:sz w:val="18"/>
        </w:rPr>
        <w:t>Standardized FIM scoring training, raising inter-rater reliability above 92% within nine months.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43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OTs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CHT,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NDT,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LSVT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BIG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certifications.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26" w:after="0"/>
        <w:ind w:left="873" w:right="408" w:hanging="298"/>
        <w:jc w:val="left"/>
        <w:rPr>
          <w:sz w:val="18"/>
        </w:rPr>
      </w:pPr>
      <w:r>
        <w:rPr>
          <w:w w:val="105"/>
          <w:sz w:val="18"/>
        </w:rPr>
        <w:t>Co-authored the unit's revised discharge planning protocol, cited in a 2018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AJOT case series.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41"/>
          <w:cols w:num="2" w:equalWidth="0">
            <w:col w:w="3370" w:space="629"/>
            <w:col w:w="7780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Clinical research and AJOT </w:t>
      </w:r>
      <w:r>
        <w:rPr>
          <w:spacing w:val="-2"/>
          <w:w w:val="105"/>
          <w:sz w:val="18"/>
        </w:rPr>
        <w:t>publication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6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Adjunct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OTD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faculty</w:t>
      </w:r>
    </w:p>
    <w:p>
      <w:pPr>
        <w:pStyle w:val="BodyText"/>
        <w:spacing w:before="58"/>
      </w:pPr>
      <w:r>
        <w:rPr/>
        <w:br w:type="column"/>
      </w:r>
      <w:r>
        <w:rPr/>
      </w:r>
    </w:p>
    <w:p>
      <w:pPr>
        <w:pStyle w:val="BodyText"/>
        <w:ind w:left="576"/>
      </w:pPr>
      <w:r>
        <w:rPr>
          <w:w w:val="105"/>
        </w:rPr>
        <w:t>Senior</w:t>
      </w:r>
      <w:r>
        <w:rPr>
          <w:spacing w:val="15"/>
          <w:w w:val="105"/>
        </w:rPr>
        <w:t> </w:t>
      </w:r>
      <w:r>
        <w:rPr>
          <w:w w:val="105"/>
        </w:rPr>
        <w:t>Occupational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Therapist</w:t>
      </w:r>
    </w:p>
    <w:p>
      <w:pPr>
        <w:pStyle w:val="BodyText"/>
        <w:spacing w:before="36"/>
        <w:ind w:left="576"/>
        <w:rPr>
          <w:position w:val="2"/>
        </w:rPr>
      </w:pPr>
      <w:r>
        <w:rPr/>
        <w:t>Prairie</w:t>
      </w:r>
      <w:r>
        <w:rPr>
          <w:spacing w:val="31"/>
        </w:rPr>
        <w:t> </w:t>
      </w:r>
      <w:r>
        <w:rPr/>
        <w:t>Wind</w:t>
      </w:r>
      <w:r>
        <w:rPr>
          <w:spacing w:val="31"/>
        </w:rPr>
        <w:t> </w:t>
      </w:r>
      <w:r>
        <w:rPr/>
        <w:t>Rehabilitation</w:t>
      </w:r>
      <w:r>
        <w:rPr>
          <w:spacing w:val="31"/>
        </w:rPr>
        <w:t> </w:t>
      </w:r>
      <w:r>
        <w:rPr/>
        <w:t>Hospital</w:t>
      </w:r>
      <w:r>
        <w:rPr>
          <w:spacing w:val="31"/>
        </w:rPr>
        <w:t> </w:t>
      </w:r>
      <w:r>
        <w:rPr/>
        <w:t>|</w:t>
      </w:r>
      <w:r>
        <w:rPr>
          <w:spacing w:val="31"/>
        </w:rPr>
        <w:t> </w:t>
      </w:r>
      <w:r>
        <w:rPr/>
        <w:t>Sioux</w:t>
      </w:r>
      <w:r>
        <w:rPr>
          <w:spacing w:val="31"/>
        </w:rPr>
        <w:t> </w:t>
      </w:r>
      <w:r>
        <w:rPr/>
        <w:t>Falls,</w:t>
      </w:r>
      <w:r>
        <w:rPr>
          <w:spacing w:val="31"/>
        </w:rPr>
        <w:t> </w:t>
      </w:r>
      <w:r>
        <w:rPr/>
        <w:t>SD</w:t>
      </w:r>
      <w:r>
        <w:rPr>
          <w:spacing w:val="31"/>
        </w:rPr>
        <w:t> </w:t>
      </w:r>
      <w:r>
        <w:rPr/>
        <w:t>|</w:t>
      </w:r>
      <w:r>
        <w:rPr>
          <w:spacing w:val="31"/>
        </w:rPr>
        <w:t> </w:t>
      </w:r>
      <w:r>
        <w:rPr/>
        <w:t>2010-2014,</w:t>
      </w:r>
      <w:r>
        <w:rPr>
          <w:spacing w:val="28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after="0"/>
        <w:rPr>
          <w:position w:val="2"/>
        </w:rPr>
        <w:sectPr>
          <w:type w:val="continuous"/>
          <w:pgSz w:w="11920" w:h="16860"/>
          <w:pgMar w:top="420" w:bottom="280" w:left="0" w:right="141"/>
          <w:cols w:num="2" w:equalWidth="0">
            <w:col w:w="3284" w:space="585"/>
            <w:col w:w="7910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6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NDT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LSVT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BIG</w:t>
      </w:r>
      <w:r>
        <w:rPr>
          <w:spacing w:val="-2"/>
          <w:w w:val="105"/>
          <w:sz w:val="18"/>
        </w:rPr>
        <w:t> certified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8" w:after="0"/>
        <w:ind w:left="873" w:right="417" w:hanging="298"/>
        <w:jc w:val="left"/>
        <w:rPr>
          <w:sz w:val="18"/>
        </w:rPr>
      </w:pPr>
      <w:r>
        <w:rPr>
          <w:w w:val="105"/>
          <w:sz w:val="18"/>
        </w:rPr>
        <w:t>Wheelchair seating and assistive technology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54" w:after="0"/>
        <w:ind w:left="873" w:right="50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Carried complex caseloads including spinal cord injury, multi-trauma,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amputee rehab.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104" w:hanging="298"/>
        <w:jc w:val="left"/>
        <w:rPr>
          <w:sz w:val="18"/>
        </w:rPr>
      </w:pPr>
      <w:r>
        <w:rPr>
          <w:w w:val="105"/>
          <w:sz w:val="18"/>
        </w:rPr>
        <w:t>Built and ran the hospital's first wheelchair seating clinic, evaluating about 110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patients per year.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6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Served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Level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II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fieldwork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educator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universities.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Chaired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family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committee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420" w:bottom="280" w:left="0" w:right="141"/>
          <w:cols w:num="2" w:equalWidth="0">
            <w:col w:w="3335" w:space="664"/>
            <w:col w:w="7780"/>
          </w:cols>
        </w:sectPr>
      </w:pP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695587"/>
                            <a:ext cx="9525" cy="801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10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662"/>
                                </a:lnTo>
                                <a:lnTo>
                                  <a:pt x="0" y="8010499"/>
                                </a:lnTo>
                                <a:lnTo>
                                  <a:pt x="9525" y="8010499"/>
                                </a:lnTo>
                                <a:lnTo>
                                  <a:pt x="9525" y="54006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95575">
                                <a:moveTo>
                                  <a:pt x="7568183" y="2695574"/>
                                </a:moveTo>
                                <a:lnTo>
                                  <a:pt x="0" y="2695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9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847987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62"/>
                                </a:moveTo>
                                <a:lnTo>
                                  <a:pt x="370814" y="66662"/>
                                </a:lnTo>
                                <a:lnTo>
                                  <a:pt x="361467" y="57315"/>
                                </a:lnTo>
                                <a:lnTo>
                                  <a:pt x="356311" y="52654"/>
                                </a:lnTo>
                                <a:lnTo>
                                  <a:pt x="322427" y="28371"/>
                                </a:lnTo>
                                <a:lnTo>
                                  <a:pt x="284454" y="11163"/>
                                </a:lnTo>
                                <a:lnTo>
                                  <a:pt x="243865" y="1701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71309" y="361454"/>
                                </a:lnTo>
                                <a:lnTo>
                                  <a:pt x="379158" y="352412"/>
                                </a:lnTo>
                                <a:lnTo>
                                  <a:pt x="4901184" y="352412"/>
                                </a:lnTo>
                                <a:lnTo>
                                  <a:pt x="4901184" y="6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93369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695574"/>
                            <a:ext cx="9525" cy="76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86675">
                                <a:moveTo>
                                  <a:pt x="9524" y="7686674"/>
                                </a:moveTo>
                                <a:lnTo>
                                  <a:pt x="0" y="76866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86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86087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65645" y="352412"/>
                                </a:lnTo>
                                <a:lnTo>
                                  <a:pt x="266065" y="352869"/>
                                </a:lnTo>
                                <a:lnTo>
                                  <a:pt x="296964" y="379958"/>
                                </a:lnTo>
                                <a:lnTo>
                                  <a:pt x="332562" y="400519"/>
                                </a:lnTo>
                                <a:lnTo>
                                  <a:pt x="371475" y="41372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50748" y="379958"/>
                                </a:lnTo>
                                <a:lnTo>
                                  <a:pt x="581647" y="352869"/>
                                </a:lnTo>
                                <a:lnTo>
                                  <a:pt x="582053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952749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5267337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59003" y="352412"/>
                                </a:lnTo>
                                <a:lnTo>
                                  <a:pt x="262204" y="356298"/>
                                </a:lnTo>
                                <a:lnTo>
                                  <a:pt x="292620" y="384797"/>
                                </a:lnTo>
                                <a:lnTo>
                                  <a:pt x="328028" y="406806"/>
                                </a:lnTo>
                                <a:lnTo>
                                  <a:pt x="367042" y="421487"/>
                                </a:lnTo>
                                <a:lnTo>
                                  <a:pt x="408165" y="428282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588695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343524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3152" id="docshapegroup3" coordorigin="0,0" coordsize="11919,16860">
                <v:shape style="position:absolute;left:3734;top:4245;width:15;height:12615" id="docshape4" coordorigin="3735,4245" coordsize="15,12615" path="m3750,4245l3735,4245,3735,12750,3735,16860,3750,16860,3750,12750,3750,4245xe" filled="true" fillcolor="#000000" stroked="false">
                  <v:path arrowok="t"/>
                  <v:fill type="solid"/>
                </v:shape>
                <v:rect style="position:absolute;left:0;top:0;width:11919;height:4245" id="docshape5" filled="true" fillcolor="#424242" stroked="false">
                  <v:fill type="solid"/>
                </v:rect>
                <v:shape style="position:absolute;left:4199;top:4485;width:7719;height:675" id="docshape6" coordorigin="4200,4485" coordsize="7719,675" path="m11918,4590l4784,4590,4769,4575,4761,4568,4708,4530,4648,4503,4584,4488,4551,4485,4524,4485,4459,4494,4396,4515,4340,4547,4290,4591,4250,4643,4221,4702,4204,4765,4200,4825,4200,4836,4209,4901,4230,4964,4262,5020,4306,5070,4358,5110,4417,5139,4480,5156,4524,5160,4551,5160,4616,5151,4679,5130,4735,5098,4785,5054,4797,5040,11918,5040,11918,4590xe" filled="true" fillcolor="#785e93" stroked="false">
                  <v:path arrowok="t"/>
                  <v:fill type="solid"/>
                </v:shape>
                <v:shape style="position:absolute;left:4335;top:4620;width:405;height:405" type="#_x0000_t75" id="docshape7" stroked="false">
                  <v:imagedata r:id="rId6" o:title=""/>
                </v:shape>
                <v:rect style="position:absolute;left:3735;top:4245;width:15;height:12105" id="docshape8" filled="true" fillcolor="#000000" stroked="false">
                  <v:fill type="solid"/>
                </v:rect>
                <v:shape style="position:absolute;left:0;top:4545;width:3525;height:660" id="docshape9" coordorigin="0,4545" coordsize="3525,660" path="m3525,4620l884,4620,876,4613,867,4607,811,4574,750,4553,686,4545,649,4545,585,4553,524,4574,468,4607,451,4620,0,4620,0,5100,418,5100,419,5101,468,5143,524,5176,585,5197,649,5205,686,5205,750,5197,811,5176,867,5143,916,5101,917,5100,3525,5100,3525,4620xe" filled="true" fillcolor="#785e93" stroked="false">
                  <v:path arrowok="t"/>
                  <v:fill type="solid"/>
                </v:shape>
                <v:shape style="position:absolute;left:450;top:4650;width:435;height:450" type="#_x0000_t75" id="docshape10" stroked="false">
                  <v:imagedata r:id="rId7" o:title=""/>
                </v:shape>
                <v:shape style="position:absolute;left:0;top:8295;width:3525;height:675" id="docshape11" coordorigin="0,8295" coordsize="3525,675" path="m3525,8370l881,8370,874,8364,865,8357,809,8325,746,8304,681,8295,654,8295,589,8304,526,8325,470,8357,454,8370,0,8370,0,8850,408,8850,413,8856,461,8901,517,8936,578,8959,643,8969,654,8970,681,8970,746,8961,809,8940,865,8908,915,8864,927,8850,3525,8850,3525,8370xe" filled="true" fillcolor="#785e93" stroked="false">
                  <v:path arrowok="t"/>
                  <v:fill type="solid"/>
                </v:shape>
                <v:shape style="position:absolute;left:450;top:8415;width:435;height:435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444"/>
      </w:pPr>
      <w:r>
        <w:rPr>
          <w:w w:val="105"/>
        </w:rPr>
        <w:t>Staff</w:t>
      </w:r>
      <w:r>
        <w:rPr>
          <w:spacing w:val="13"/>
          <w:w w:val="105"/>
        </w:rPr>
        <w:t> </w:t>
      </w:r>
      <w:r>
        <w:rPr>
          <w:w w:val="105"/>
        </w:rPr>
        <w:t>Occupational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Therapist</w:t>
      </w:r>
    </w:p>
    <w:p>
      <w:pPr>
        <w:pStyle w:val="BodyText"/>
        <w:spacing w:before="37"/>
        <w:ind w:left="4444"/>
        <w:rPr>
          <w:position w:val="2"/>
        </w:rPr>
      </w:pPr>
      <w:r>
        <w:rPr/>
        <w:t>Heartland</w:t>
      </w:r>
      <w:r>
        <w:rPr>
          <w:spacing w:val="35"/>
        </w:rPr>
        <w:t> </w:t>
      </w:r>
      <w:r>
        <w:rPr/>
        <w:t>Rehabilitation</w:t>
      </w:r>
      <w:r>
        <w:rPr>
          <w:spacing w:val="36"/>
        </w:rPr>
        <w:t> </w:t>
      </w:r>
      <w:r>
        <w:rPr/>
        <w:t>Center</w:t>
      </w:r>
      <w:r>
        <w:rPr>
          <w:spacing w:val="36"/>
        </w:rPr>
        <w:t> </w:t>
      </w:r>
      <w:r>
        <w:rPr/>
        <w:t>|</w:t>
      </w:r>
      <w:r>
        <w:rPr>
          <w:spacing w:val="36"/>
        </w:rPr>
        <w:t> </w:t>
      </w:r>
      <w:r>
        <w:rPr/>
        <w:t>Omaha,</w:t>
      </w:r>
      <w:r>
        <w:rPr>
          <w:spacing w:val="36"/>
        </w:rPr>
        <w:t> </w:t>
      </w:r>
      <w:r>
        <w:rPr/>
        <w:t>NE</w:t>
      </w:r>
      <w:r>
        <w:rPr>
          <w:spacing w:val="36"/>
        </w:rPr>
        <w:t> </w:t>
      </w:r>
      <w:r>
        <w:rPr/>
        <w:t>|</w:t>
      </w:r>
      <w:r>
        <w:rPr>
          <w:spacing w:val="36"/>
        </w:rPr>
        <w:t> </w:t>
      </w:r>
      <w:r>
        <w:rPr/>
        <w:t>2007-2010,</w:t>
      </w:r>
      <w:r>
        <w:rPr>
          <w:spacing w:val="33"/>
        </w:rPr>
        <w:t>  </w:t>
      </w:r>
      <w:r>
        <w:rPr>
          <w:spacing w:val="-10"/>
          <w:position w:val="2"/>
        </w:rPr>
        <w:t>|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4870" w:val="left" w:leader="none"/>
        </w:tabs>
        <w:spacing w:line="240" w:lineRule="auto" w:before="0" w:after="0"/>
        <w:ind w:left="4870" w:right="0" w:hanging="296"/>
        <w:jc w:val="left"/>
        <w:rPr>
          <w:sz w:val="18"/>
        </w:rPr>
      </w:pPr>
      <w:r>
        <w:rPr>
          <w:w w:val="105"/>
          <w:sz w:val="18"/>
        </w:rPr>
        <w:t>Treated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inpatient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outpatient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caseloads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focus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adult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neuro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rehab.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2371712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5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7061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25730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9525" y="10706087"/>
                              </a:lnTo>
                              <a:lnTo>
                                <a:pt x="9525" y="8096250"/>
                              </a:lnTo>
                              <a:lnTo>
                                <a:pt x="9525" y="2609850"/>
                              </a:lnTo>
                              <a:lnTo>
                                <a:pt x="9525" y="1257300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49008pt;margin-top:-.000035pt;width:.75pt;height:843pt;mso-position-horizontal-relative:page;mso-position-vertical-relative:page;z-index:15730176" id="docshape13" coordorigin="3735,0" coordsize="15,16860" path="m3750,0l3735,0,3735,510,3735,1980,3735,4110,3735,12750,3735,16860,3750,16860,3750,12750,3750,4110,3750,1980,3750,510,3750,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4870" w:val="left" w:leader="none"/>
        </w:tabs>
        <w:spacing w:line="343" w:lineRule="exact" w:before="0" w:after="0"/>
        <w:ind w:left="4870" w:right="0" w:hanging="296"/>
        <w:jc w:val="left"/>
        <w:rPr>
          <w:sz w:val="18"/>
        </w:rPr>
      </w:pPr>
      <w:r>
        <w:rPr>
          <w:w w:val="105"/>
          <w:sz w:val="18"/>
        </w:rPr>
        <w:t>Completed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NDT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LSVT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BIG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certification.</w:t>
      </w:r>
    </w:p>
    <w:p>
      <w:pPr>
        <w:pStyle w:val="ListParagraph"/>
        <w:numPr>
          <w:ilvl w:val="1"/>
          <w:numId w:val="1"/>
        </w:numPr>
        <w:tabs>
          <w:tab w:pos="4870" w:val="left" w:leader="none"/>
          <w:tab w:pos="4872" w:val="left" w:leader="none"/>
        </w:tabs>
        <w:spacing w:line="189" w:lineRule="auto" w:before="38" w:after="0"/>
        <w:ind w:left="4872" w:right="295" w:hanging="298"/>
        <w:jc w:val="left"/>
        <w:rPr>
          <w:sz w:val="18"/>
        </w:rPr>
      </w:pPr>
      <w:r>
        <w:rPr>
          <w:w w:val="105"/>
          <w:sz w:val="18"/>
        </w:rPr>
        <w:t>Helped pilot the center's first constraint-induced movement therapy protocol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for chronic stroke.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1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1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reg.halper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2026-06-17T19:11:05Z</dcterms:created>
  <dcterms:modified xsi:type="dcterms:W3CDTF">2026-06-17T19:11:05Z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