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31B46"/>
          <w:spacing w:val="-2"/>
        </w:rPr>
        <w:t>YOLANDA</w:t>
      </w:r>
    </w:p>
    <w:p>
      <w:pPr>
        <w:spacing w:before="49"/>
        <w:ind w:left="6048" w:right="0" w:firstLine="0"/>
        <w:jc w:val="left"/>
        <w:rPr>
          <w:sz w:val="74"/>
        </w:rPr>
      </w:pPr>
      <w:r>
        <w:rPr>
          <w:color w:val="731B46"/>
          <w:spacing w:val="-2"/>
          <w:sz w:val="74"/>
        </w:rPr>
        <w:t>BRENNAN</w:t>
      </w: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141"/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6"/>
        <w:rPr>
          <w:sz w:val="16"/>
        </w:rPr>
      </w:pPr>
    </w:p>
    <w:p>
      <w:pPr>
        <w:pStyle w:val="Heading2"/>
      </w:pPr>
      <w:r>
        <w:rPr>
          <w:smallCaps/>
          <w:color w:val="731B46"/>
          <w:spacing w:val="-2"/>
          <w:w w:val="105"/>
        </w:rPr>
        <w:t>Contact</w:t>
      </w:r>
      <w:r>
        <w:rPr>
          <w:smallCaps/>
          <w:color w:val="731B46"/>
          <w:spacing w:val="-7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line="295" w:lineRule="auto" w:before="74"/>
        <w:ind w:left="101" w:right="94"/>
        <w:jc w:val="center"/>
      </w:pPr>
      <w:r>
        <w:rPr/>
        <w:br w:type="column"/>
      </w:r>
      <w:r>
        <w:rPr>
          <w:w w:val="105"/>
        </w:rPr>
        <w:t>Senior</w:t>
      </w:r>
      <w:r>
        <w:rPr>
          <w:spacing w:val="-4"/>
          <w:w w:val="105"/>
        </w:rPr>
        <w:t> </w:t>
      </w:r>
      <w:r>
        <w:rPr>
          <w:w w:val="105"/>
        </w:rPr>
        <w:t>enterprise</w:t>
      </w:r>
      <w:r>
        <w:rPr>
          <w:spacing w:val="-4"/>
          <w:w w:val="105"/>
        </w:rPr>
        <w:t> </w:t>
      </w:r>
      <w:r>
        <w:rPr>
          <w:w w:val="105"/>
        </w:rPr>
        <w:t>seller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15</w:t>
      </w:r>
      <w:r>
        <w:rPr>
          <w:spacing w:val="-4"/>
          <w:w w:val="105"/>
        </w:rPr>
        <w:t> </w:t>
      </w:r>
      <w:r>
        <w:rPr>
          <w:w w:val="105"/>
        </w:rPr>
        <w:t>years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experience</w:t>
      </w:r>
      <w:r>
        <w:rPr>
          <w:spacing w:val="-4"/>
          <w:w w:val="105"/>
        </w:rPr>
        <w:t> </w:t>
      </w:r>
      <w:r>
        <w:rPr>
          <w:w w:val="105"/>
        </w:rPr>
        <w:t>closing</w:t>
      </w:r>
      <w:r>
        <w:rPr>
          <w:spacing w:val="-4"/>
          <w:w w:val="105"/>
        </w:rPr>
        <w:t> </w:t>
      </w:r>
      <w:r>
        <w:rPr>
          <w:w w:val="105"/>
        </w:rPr>
        <w:t>7-ﬁgure</w:t>
      </w:r>
      <w:r>
        <w:rPr>
          <w:spacing w:val="40"/>
          <w:w w:val="105"/>
        </w:rPr>
        <w:t> </w:t>
      </w:r>
      <w:r>
        <w:rPr>
          <w:w w:val="105"/>
        </w:rPr>
        <w:t>deals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ﬁntech</w:t>
      </w:r>
      <w:r>
        <w:rPr>
          <w:spacing w:val="-4"/>
          <w:w w:val="105"/>
        </w:rPr>
        <w:t> </w:t>
      </w:r>
      <w:r>
        <w:rPr>
          <w:w w:val="105"/>
        </w:rPr>
        <w:t>and payments.</w:t>
      </w:r>
      <w:r>
        <w:rPr>
          <w:spacing w:val="-12"/>
          <w:w w:val="105"/>
        </w:rPr>
        <w:t> </w:t>
      </w:r>
      <w:r>
        <w:rPr>
          <w:w w:val="105"/>
        </w:rPr>
        <w:t>Built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ran</w:t>
      </w:r>
      <w:r>
        <w:rPr>
          <w:spacing w:val="-12"/>
          <w:w w:val="105"/>
        </w:rPr>
        <w:t> </w:t>
      </w:r>
      <w:r>
        <w:rPr>
          <w:w w:val="105"/>
        </w:rPr>
        <w:t>two</w:t>
      </w:r>
      <w:r>
        <w:rPr>
          <w:spacing w:val="-12"/>
          <w:w w:val="105"/>
        </w:rPr>
        <w:t> </w:t>
      </w:r>
      <w:r>
        <w:rPr>
          <w:w w:val="105"/>
        </w:rPr>
        <w:t>regional</w:t>
      </w:r>
      <w:r>
        <w:rPr>
          <w:spacing w:val="-12"/>
          <w:w w:val="105"/>
        </w:rPr>
        <w:t> </w:t>
      </w:r>
      <w:r>
        <w:rPr>
          <w:w w:val="105"/>
        </w:rPr>
        <w:t>sales</w:t>
      </w:r>
      <w:r>
        <w:rPr>
          <w:spacing w:val="-12"/>
          <w:w w:val="105"/>
        </w:rPr>
        <w:t> </w:t>
      </w:r>
      <w:r>
        <w:rPr>
          <w:w w:val="105"/>
        </w:rPr>
        <w:t>teams,</w:t>
      </w:r>
      <w:r>
        <w:rPr>
          <w:spacing w:val="30"/>
          <w:w w:val="105"/>
        </w:rPr>
        <w:t> </w:t>
      </w:r>
      <w:r>
        <w:rPr>
          <w:w w:val="105"/>
        </w:rPr>
        <w:t>personally</w:t>
      </w:r>
      <w:r>
        <w:rPr>
          <w:spacing w:val="-12"/>
          <w:w w:val="105"/>
        </w:rPr>
        <w:t> </w:t>
      </w:r>
      <w:r>
        <w:rPr>
          <w:w w:val="105"/>
        </w:rPr>
        <w:t>closed</w:t>
      </w:r>
      <w:r>
        <w:rPr>
          <w:spacing w:val="-12"/>
          <w:w w:val="105"/>
        </w:rPr>
        <w:t> </w:t>
      </w:r>
      <w:r>
        <w:rPr>
          <w:w w:val="105"/>
        </w:rPr>
        <w:t>$4.3M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2024</w:t>
      </w:r>
      <w:r>
        <w:rPr>
          <w:spacing w:val="-12"/>
          <w:w w:val="105"/>
        </w:rPr>
        <w:t> </w:t>
      </w:r>
      <w:r>
        <w:rPr>
          <w:w w:val="105"/>
        </w:rPr>
        <w:t>while overseeing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team</w:t>
      </w:r>
      <w:r>
        <w:rPr>
          <w:spacing w:val="-10"/>
          <w:w w:val="105"/>
        </w:rPr>
        <w:t> </w:t>
      </w:r>
      <w:r>
        <w:rPr>
          <w:w w:val="105"/>
        </w:rPr>
        <w:t>that</w:t>
      </w:r>
      <w:r>
        <w:rPr>
          <w:spacing w:val="-10"/>
          <w:w w:val="105"/>
        </w:rPr>
        <w:t> </w:t>
      </w:r>
      <w:r>
        <w:rPr>
          <w:w w:val="105"/>
        </w:rPr>
        <w:t>delivered</w:t>
      </w:r>
      <w:r>
        <w:rPr>
          <w:spacing w:val="33"/>
          <w:w w:val="105"/>
        </w:rPr>
        <w:t> </w:t>
      </w:r>
      <w:r>
        <w:rPr>
          <w:w w:val="105"/>
        </w:rPr>
        <w:t>$11.7M.</w:t>
      </w:r>
      <w:r>
        <w:rPr>
          <w:spacing w:val="-10"/>
          <w:w w:val="105"/>
        </w:rPr>
        <w:t> </w:t>
      </w:r>
      <w:r>
        <w:rPr>
          <w:w w:val="105"/>
        </w:rPr>
        <w:t>Known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navigating</w:t>
      </w:r>
      <w:r>
        <w:rPr>
          <w:spacing w:val="-10"/>
          <w:w w:val="105"/>
        </w:rPr>
        <w:t> </w:t>
      </w:r>
      <w:r>
        <w:rPr>
          <w:w w:val="105"/>
        </w:rPr>
        <w:t>complex</w:t>
      </w:r>
      <w:r>
        <w:rPr>
          <w:spacing w:val="-10"/>
          <w:w w:val="105"/>
        </w:rPr>
        <w:t> </w:t>
      </w:r>
      <w:r>
        <w:rPr>
          <w:w w:val="105"/>
        </w:rPr>
        <w:t>procurement</w:t>
      </w:r>
      <w:r>
        <w:rPr>
          <w:spacing w:val="-10"/>
          <w:w w:val="105"/>
        </w:rPr>
        <w:t> </w:t>
      </w:r>
      <w:r>
        <w:rPr>
          <w:w w:val="105"/>
        </w:rPr>
        <w:t>at banks and insurers.</w:t>
      </w:r>
    </w:p>
    <w:p>
      <w:pPr>
        <w:pStyle w:val="BodyText"/>
        <w:spacing w:after="0" w:line="295" w:lineRule="auto"/>
        <w:jc w:val="center"/>
        <w:sectPr>
          <w:type w:val="continuous"/>
          <w:pgSz w:w="11920" w:h="16860"/>
          <w:pgMar w:top="1000" w:bottom="280" w:left="141" w:right="141"/>
          <w:cols w:num="2" w:equalWidth="0">
            <w:col w:w="2209" w:space="1883"/>
            <w:col w:w="7546"/>
          </w:cols>
        </w:sectPr>
      </w:pPr>
    </w:p>
    <w:p>
      <w:pPr>
        <w:pStyle w:val="BodyText"/>
        <w:spacing w:before="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051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80" y="36520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39052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62" y="6372224"/>
                            <a:ext cx="47625" cy="232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324100">
                                <a:moveTo>
                                  <a:pt x="47625" y="2296934"/>
                                </a:moveTo>
                                <a:lnTo>
                                  <a:pt x="27165" y="2276475"/>
                                </a:lnTo>
                                <a:lnTo>
                                  <a:pt x="20472" y="2276475"/>
                                </a:lnTo>
                                <a:lnTo>
                                  <a:pt x="0" y="2296934"/>
                                </a:lnTo>
                                <a:lnTo>
                                  <a:pt x="0" y="2300516"/>
                                </a:lnTo>
                                <a:lnTo>
                                  <a:pt x="0" y="2303640"/>
                                </a:lnTo>
                                <a:lnTo>
                                  <a:pt x="20472" y="2324100"/>
                                </a:lnTo>
                                <a:lnTo>
                                  <a:pt x="27165" y="2324100"/>
                                </a:lnTo>
                                <a:lnTo>
                                  <a:pt x="47625" y="2303640"/>
                                </a:lnTo>
                                <a:lnTo>
                                  <a:pt x="47625" y="2296934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2096909"/>
                                </a:moveTo>
                                <a:lnTo>
                                  <a:pt x="27165" y="2076450"/>
                                </a:lnTo>
                                <a:lnTo>
                                  <a:pt x="20472" y="2076450"/>
                                </a:lnTo>
                                <a:lnTo>
                                  <a:pt x="0" y="2096909"/>
                                </a:lnTo>
                                <a:lnTo>
                                  <a:pt x="0" y="2100491"/>
                                </a:lnTo>
                                <a:lnTo>
                                  <a:pt x="0" y="2103615"/>
                                </a:lnTo>
                                <a:lnTo>
                                  <a:pt x="20472" y="2124075"/>
                                </a:lnTo>
                                <a:lnTo>
                                  <a:pt x="27165" y="2124075"/>
                                </a:lnTo>
                                <a:lnTo>
                                  <a:pt x="47625" y="2103615"/>
                                </a:lnTo>
                                <a:lnTo>
                                  <a:pt x="47625" y="2096909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1887372"/>
                                </a:moveTo>
                                <a:lnTo>
                                  <a:pt x="27165" y="1866900"/>
                                </a:lnTo>
                                <a:lnTo>
                                  <a:pt x="20472" y="1866900"/>
                                </a:lnTo>
                                <a:lnTo>
                                  <a:pt x="0" y="1887372"/>
                                </a:lnTo>
                                <a:lnTo>
                                  <a:pt x="0" y="1890941"/>
                                </a:lnTo>
                                <a:lnTo>
                                  <a:pt x="0" y="1894065"/>
                                </a:lnTo>
                                <a:lnTo>
                                  <a:pt x="20472" y="1914525"/>
                                </a:lnTo>
                                <a:lnTo>
                                  <a:pt x="27165" y="1914525"/>
                                </a:lnTo>
                                <a:lnTo>
                                  <a:pt x="47625" y="1894065"/>
                                </a:lnTo>
                                <a:lnTo>
                                  <a:pt x="47625" y="1887372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1677822"/>
                                </a:moveTo>
                                <a:lnTo>
                                  <a:pt x="27165" y="1657350"/>
                                </a:lnTo>
                                <a:lnTo>
                                  <a:pt x="20472" y="1657350"/>
                                </a:lnTo>
                                <a:lnTo>
                                  <a:pt x="0" y="1677822"/>
                                </a:lnTo>
                                <a:lnTo>
                                  <a:pt x="0" y="1681391"/>
                                </a:lnTo>
                                <a:lnTo>
                                  <a:pt x="0" y="1684515"/>
                                </a:lnTo>
                                <a:lnTo>
                                  <a:pt x="20472" y="1704975"/>
                                </a:lnTo>
                                <a:lnTo>
                                  <a:pt x="27165" y="1704975"/>
                                </a:lnTo>
                                <a:lnTo>
                                  <a:pt x="47625" y="1684515"/>
                                </a:lnTo>
                                <a:lnTo>
                                  <a:pt x="47625" y="1677822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430047"/>
                                </a:moveTo>
                                <a:lnTo>
                                  <a:pt x="27165" y="409575"/>
                                </a:lnTo>
                                <a:lnTo>
                                  <a:pt x="20472" y="409575"/>
                                </a:lnTo>
                                <a:lnTo>
                                  <a:pt x="0" y="430047"/>
                                </a:lnTo>
                                <a:lnTo>
                                  <a:pt x="0" y="433616"/>
                                </a:lnTo>
                                <a:lnTo>
                                  <a:pt x="0" y="436740"/>
                                </a:lnTo>
                                <a:lnTo>
                                  <a:pt x="20472" y="457200"/>
                                </a:lnTo>
                                <a:lnTo>
                                  <a:pt x="27165" y="457200"/>
                                </a:lnTo>
                                <a:lnTo>
                                  <a:pt x="47625" y="436740"/>
                                </a:lnTo>
                                <a:lnTo>
                                  <a:pt x="47625" y="430047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3241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00324" y="2638424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52762" y="3638549"/>
                            <a:ext cx="47625" cy="551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14975">
                                <a:moveTo>
                                  <a:pt x="47625" y="5487809"/>
                                </a:moveTo>
                                <a:lnTo>
                                  <a:pt x="27165" y="5467350"/>
                                </a:lnTo>
                                <a:lnTo>
                                  <a:pt x="20472" y="5467350"/>
                                </a:lnTo>
                                <a:lnTo>
                                  <a:pt x="0" y="5487809"/>
                                </a:lnTo>
                                <a:lnTo>
                                  <a:pt x="0" y="5491391"/>
                                </a:lnTo>
                                <a:lnTo>
                                  <a:pt x="0" y="5494515"/>
                                </a:lnTo>
                                <a:lnTo>
                                  <a:pt x="20472" y="5514975"/>
                                </a:lnTo>
                                <a:lnTo>
                                  <a:pt x="27165" y="5514975"/>
                                </a:lnTo>
                                <a:lnTo>
                                  <a:pt x="47625" y="5494515"/>
                                </a:lnTo>
                                <a:lnTo>
                                  <a:pt x="47625" y="5487809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5135384"/>
                                </a:moveTo>
                                <a:lnTo>
                                  <a:pt x="27165" y="5114925"/>
                                </a:lnTo>
                                <a:lnTo>
                                  <a:pt x="20472" y="5114925"/>
                                </a:lnTo>
                                <a:lnTo>
                                  <a:pt x="0" y="5135384"/>
                                </a:lnTo>
                                <a:lnTo>
                                  <a:pt x="0" y="5138966"/>
                                </a:lnTo>
                                <a:lnTo>
                                  <a:pt x="0" y="5142090"/>
                                </a:lnTo>
                                <a:lnTo>
                                  <a:pt x="20472" y="5162550"/>
                                </a:lnTo>
                                <a:lnTo>
                                  <a:pt x="27165" y="5162550"/>
                                </a:lnTo>
                                <a:lnTo>
                                  <a:pt x="47625" y="5142090"/>
                                </a:lnTo>
                                <a:lnTo>
                                  <a:pt x="47625" y="5135384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4782959"/>
                                </a:moveTo>
                                <a:lnTo>
                                  <a:pt x="27165" y="4762500"/>
                                </a:lnTo>
                                <a:lnTo>
                                  <a:pt x="20472" y="4762500"/>
                                </a:lnTo>
                                <a:lnTo>
                                  <a:pt x="0" y="4782959"/>
                                </a:lnTo>
                                <a:lnTo>
                                  <a:pt x="0" y="4786541"/>
                                </a:lnTo>
                                <a:lnTo>
                                  <a:pt x="0" y="4789665"/>
                                </a:lnTo>
                                <a:lnTo>
                                  <a:pt x="20472" y="4810125"/>
                                </a:lnTo>
                                <a:lnTo>
                                  <a:pt x="27165" y="4810125"/>
                                </a:lnTo>
                                <a:lnTo>
                                  <a:pt x="47625" y="4789665"/>
                                </a:lnTo>
                                <a:lnTo>
                                  <a:pt x="47625" y="4782959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4421022"/>
                                </a:moveTo>
                                <a:lnTo>
                                  <a:pt x="27165" y="4400550"/>
                                </a:lnTo>
                                <a:lnTo>
                                  <a:pt x="20472" y="4400550"/>
                                </a:lnTo>
                                <a:lnTo>
                                  <a:pt x="0" y="4421022"/>
                                </a:lnTo>
                                <a:lnTo>
                                  <a:pt x="0" y="4424591"/>
                                </a:lnTo>
                                <a:lnTo>
                                  <a:pt x="0" y="4427715"/>
                                </a:lnTo>
                                <a:lnTo>
                                  <a:pt x="20472" y="4448175"/>
                                </a:lnTo>
                                <a:lnTo>
                                  <a:pt x="27165" y="4448175"/>
                                </a:lnTo>
                                <a:lnTo>
                                  <a:pt x="47625" y="4427715"/>
                                </a:lnTo>
                                <a:lnTo>
                                  <a:pt x="47625" y="442102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3573297"/>
                                </a:moveTo>
                                <a:lnTo>
                                  <a:pt x="27165" y="3552825"/>
                                </a:lnTo>
                                <a:lnTo>
                                  <a:pt x="20472" y="3552825"/>
                                </a:lnTo>
                                <a:lnTo>
                                  <a:pt x="0" y="3573297"/>
                                </a:lnTo>
                                <a:lnTo>
                                  <a:pt x="0" y="3576866"/>
                                </a:lnTo>
                                <a:lnTo>
                                  <a:pt x="0" y="3579990"/>
                                </a:lnTo>
                                <a:lnTo>
                                  <a:pt x="20472" y="3600450"/>
                                </a:lnTo>
                                <a:lnTo>
                                  <a:pt x="27165" y="3600450"/>
                                </a:lnTo>
                                <a:lnTo>
                                  <a:pt x="47625" y="3579990"/>
                                </a:lnTo>
                                <a:lnTo>
                                  <a:pt x="47625" y="357329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3211347"/>
                                </a:moveTo>
                                <a:lnTo>
                                  <a:pt x="27165" y="3190875"/>
                                </a:lnTo>
                                <a:lnTo>
                                  <a:pt x="20472" y="3190875"/>
                                </a:lnTo>
                                <a:lnTo>
                                  <a:pt x="0" y="3211347"/>
                                </a:lnTo>
                                <a:lnTo>
                                  <a:pt x="0" y="3214916"/>
                                </a:lnTo>
                                <a:lnTo>
                                  <a:pt x="0" y="3218040"/>
                                </a:lnTo>
                                <a:lnTo>
                                  <a:pt x="20472" y="3238500"/>
                                </a:lnTo>
                                <a:lnTo>
                                  <a:pt x="27165" y="3238500"/>
                                </a:lnTo>
                                <a:lnTo>
                                  <a:pt x="47625" y="3218040"/>
                                </a:lnTo>
                                <a:lnTo>
                                  <a:pt x="47625" y="321134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2858922"/>
                                </a:moveTo>
                                <a:lnTo>
                                  <a:pt x="27165" y="2838450"/>
                                </a:lnTo>
                                <a:lnTo>
                                  <a:pt x="20472" y="2838450"/>
                                </a:lnTo>
                                <a:lnTo>
                                  <a:pt x="0" y="2858922"/>
                                </a:lnTo>
                                <a:lnTo>
                                  <a:pt x="0" y="2862491"/>
                                </a:lnTo>
                                <a:lnTo>
                                  <a:pt x="0" y="2865615"/>
                                </a:lnTo>
                                <a:lnTo>
                                  <a:pt x="20472" y="2886075"/>
                                </a:lnTo>
                                <a:lnTo>
                                  <a:pt x="27165" y="2886075"/>
                                </a:lnTo>
                                <a:lnTo>
                                  <a:pt x="47625" y="2865615"/>
                                </a:lnTo>
                                <a:lnTo>
                                  <a:pt x="47625" y="285892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2144547"/>
                                </a:moveTo>
                                <a:lnTo>
                                  <a:pt x="27165" y="2124075"/>
                                </a:lnTo>
                                <a:lnTo>
                                  <a:pt x="20472" y="2124075"/>
                                </a:lnTo>
                                <a:lnTo>
                                  <a:pt x="0" y="2144547"/>
                                </a:lnTo>
                                <a:lnTo>
                                  <a:pt x="0" y="2148116"/>
                                </a:lnTo>
                                <a:lnTo>
                                  <a:pt x="0" y="2151240"/>
                                </a:lnTo>
                                <a:lnTo>
                                  <a:pt x="20472" y="2171700"/>
                                </a:lnTo>
                                <a:lnTo>
                                  <a:pt x="27165" y="2171700"/>
                                </a:lnTo>
                                <a:lnTo>
                                  <a:pt x="47625" y="2151240"/>
                                </a:lnTo>
                                <a:lnTo>
                                  <a:pt x="47625" y="214454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1296822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22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2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725322"/>
                                </a:moveTo>
                                <a:lnTo>
                                  <a:pt x="27165" y="704850"/>
                                </a:lnTo>
                                <a:lnTo>
                                  <a:pt x="20472" y="704850"/>
                                </a:lnTo>
                                <a:lnTo>
                                  <a:pt x="0" y="725322"/>
                                </a:lnTo>
                                <a:lnTo>
                                  <a:pt x="0" y="728891"/>
                                </a:lnTo>
                                <a:lnTo>
                                  <a:pt x="0" y="732015"/>
                                </a:lnTo>
                                <a:lnTo>
                                  <a:pt x="20472" y="752475"/>
                                </a:lnTo>
                                <a:lnTo>
                                  <a:pt x="27165" y="752475"/>
                                </a:lnTo>
                                <a:lnTo>
                                  <a:pt x="47625" y="732015"/>
                                </a:lnTo>
                                <a:lnTo>
                                  <a:pt x="47625" y="72532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83936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731b46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680;width:317;height:317" type="#_x0000_t75" id="docshape6" stroked="false">
                  <v:imagedata r:id="rId7" o:title=""/>
                </v:shape>
                <v:shape style="position:absolute;left:725;top:5205;width:275;height:317" type="#_x0000_t75" id="docshape7" stroked="false">
                  <v:imagedata r:id="rId8" o:title=""/>
                </v:shape>
                <v:shape style="position:absolute;left:705;top:5751;width:317;height:274" type="#_x0000_t75" id="docshape8" stroked="false">
                  <v:imagedata r:id="rId9" o:title=""/>
                </v:shape>
                <v:shape style="position:absolute;left:706;top:6150;width:315;height:317" type="#_x0000_t75" id="docshape9" stroked="false">
                  <v:imagedata r:id="rId10" o:title=""/>
                </v:shape>
                <v:shape style="position:absolute;left:524;top:10035;width:75;height:3660" id="docshape10" coordorigin="525,10035" coordsize="75,3660" path="m600,13652l599,13647,595,13638,593,13634,586,13627,582,13625,573,13621,568,13620,557,13620,552,13621,543,13625,539,13627,532,13634,530,13638,526,13647,525,13652,525,13658,525,13663,526,13668,530,13677,532,13681,539,13688,543,13690,552,13694,557,13695,568,13695,573,13694,582,13690,586,13688,593,13681,595,13677,599,13668,600,13663,600,13652xm600,13337l599,13332,595,13323,593,13319,586,13312,582,13310,573,13306,568,13305,557,13305,552,13306,543,13310,539,13312,532,13319,530,13323,526,13332,525,13337,525,13343,525,13348,526,13353,530,13362,532,13366,539,13373,543,13375,552,13379,557,13380,568,13380,573,13379,582,13375,586,13373,593,13366,595,13362,599,13353,600,13348,600,13337xm600,13007l599,13002,595,12993,593,12989,586,12982,582,12980,573,12976,568,12975,557,12975,552,12976,543,12980,539,12982,532,12989,530,12993,526,13002,525,13007,525,13013,525,13018,526,13023,530,13032,532,13036,539,13043,543,13045,552,13049,557,13050,568,13050,573,13049,582,13045,586,13043,593,13036,595,13032,599,13023,600,13018,600,13007xm600,12677l599,12672,595,12663,593,12659,586,12652,582,12650,573,12646,568,12645,557,12645,552,12646,543,12650,539,12652,532,12659,530,12663,526,12672,525,12677,525,12683,525,12688,526,12693,530,12702,532,12706,539,12713,543,12715,552,12719,557,12720,568,12720,573,12719,582,12715,586,12713,593,12706,595,12702,599,12693,600,12688,600,12677xm600,12347l599,12342,595,12333,593,12329,586,12322,582,12320,573,12316,568,12315,557,12315,552,12316,543,12320,539,12322,532,12329,530,12333,526,12342,525,12347,525,12353,525,12358,526,12363,530,12372,532,12376,539,12383,543,12385,552,12389,557,12390,568,12390,573,12389,582,12385,586,12383,593,12376,595,12372,599,12363,600,12358,600,12347xm600,12032l599,12027,595,12018,593,12014,586,12007,582,12005,573,12001,568,12000,557,12000,552,12001,543,12005,539,12007,532,12014,530,12018,526,12027,525,12032,525,12038,525,12043,526,12048,530,12057,532,12061,539,12068,543,12070,552,12074,557,12075,568,12075,573,12074,582,12070,586,12068,593,12061,595,12057,599,12048,600,12043,600,12032xm600,11702l599,11697,595,11688,593,11684,586,11677,582,11675,573,11671,568,11670,557,11670,552,11671,543,11675,539,11677,532,11684,530,11688,526,11697,525,11702,525,11708,525,11713,526,11718,530,11727,532,11731,539,11738,543,11740,552,11744,557,11745,568,11745,573,11744,582,11740,586,11738,593,11731,595,11727,599,11718,600,11713,600,11702xm600,11372l599,11367,595,11358,593,11354,586,11347,582,11345,573,11341,568,11340,557,11340,552,11341,543,11345,539,11347,532,11354,530,11358,526,11367,525,11372,525,11378,525,11383,526,11388,530,11397,532,11401,539,11408,543,11410,552,11414,557,11415,568,11415,573,11414,582,11410,586,11408,593,11401,595,11397,599,11388,600,11383,600,11372xm600,11042l599,11037,595,11028,593,11024,586,11017,582,11015,573,11011,568,11010,557,11010,552,11011,543,11015,539,11017,532,11024,530,11028,526,11037,525,11042,525,11048,525,11053,526,11058,530,11067,532,11071,539,11078,543,11080,552,11084,557,11085,568,11085,573,11084,582,11080,586,11078,593,11071,595,11067,599,11058,600,11053,600,11042xm600,10712l599,10707,595,10698,593,10694,586,10687,582,10685,573,10681,568,10680,557,10680,552,10681,543,10685,539,10687,532,10694,530,10698,526,10707,525,10712,525,10718,525,10723,526,10728,530,10737,532,10741,539,10748,543,10750,552,10754,557,10755,568,10755,573,10754,582,10750,586,10748,593,10741,595,10737,599,10728,600,10723,600,10712xm600,10397l599,10392,595,10383,593,10379,586,10372,582,10370,573,10366,568,10365,557,10365,552,10366,543,10370,539,10372,532,10379,530,10383,526,10392,525,10397,525,10403,525,10408,526,10413,530,10422,532,10426,539,10433,543,10435,552,10439,557,10440,568,10440,573,10439,582,10435,586,10433,593,10426,595,10422,599,10413,600,10408,600,10397xm600,10067l599,10062,595,10053,593,10049,586,10042,582,10040,573,10036,568,10035,557,10035,552,10036,543,10040,539,10042,532,10049,530,10053,526,10062,525,10067,525,10073,525,10078,526,10083,530,10092,532,10096,539,10103,543,10105,552,10109,557,10110,568,10110,573,10109,582,10105,586,10103,593,10096,595,10092,599,10083,600,10078,600,10067xe" filled="true" fillcolor="#000000" stroked="false">
                  <v:path arrowok="t"/>
                  <v:fill type="solid"/>
                </v:shape>
                <v:rect style="position:absolute;left:4095;top:4155;width:7425;height:15" id="docshape11" filled="true" fillcolor="#731b46" stroked="false">
                  <v:fill type="solid"/>
                </v:rect>
                <v:shape style="position:absolute;left:4964;top:5730;width:75;height:8685" id="docshape12" coordorigin="4965,5730" coordsize="75,8685" path="m5040,14372l5039,14367,5035,14358,5033,14354,5026,14347,5022,14345,5013,14341,5008,14340,4997,14340,4992,14341,4983,14345,4979,14347,4972,14354,4970,14358,4966,14367,4965,14372,4965,14378,4965,14383,4966,14388,4970,14397,4972,14401,4979,14408,4983,14410,4992,14414,4997,14415,5008,14415,5013,14414,5022,14410,5026,14408,5033,14401,5035,14397,5039,14388,5040,14383,5040,14372xm5040,13817l5039,13812,5035,13803,5033,13799,5026,13792,5022,13790,5013,13786,5008,13785,4997,13785,4992,13786,4983,13790,4979,13792,4972,13799,4970,13803,4966,13812,4965,13817,4965,13823,4965,13828,4966,13833,4970,13842,4972,13846,4979,13853,4983,13855,4992,13859,4997,13860,5008,13860,5013,13859,5022,13855,5026,13853,5033,13846,5035,13842,5039,13833,5040,13828,5040,13817xm5040,13262l5039,13257,5035,13248,5033,13244,5026,13237,5022,13235,5013,13231,5008,13230,4997,13230,4992,13231,4983,13235,4979,13237,4972,13244,4970,13248,4966,13257,4965,13262,4965,13268,4965,13273,4966,13278,4970,13287,4972,13291,4979,13298,4983,13300,4992,13304,4997,13305,5008,13305,5013,13304,5022,13300,5026,13298,5033,13291,5035,13287,5039,13278,5040,13273,5040,13262xm5040,12692l5039,12687,5035,12678,5033,12674,5026,12667,5022,12665,5013,12661,5008,12660,4997,12660,4992,12661,4983,12665,4979,12667,4972,12674,4970,12678,4966,12687,4965,12692,4965,12698,4965,12703,4966,12708,4970,12717,4972,12721,4979,12728,4983,12730,4992,12734,4997,12735,5008,12735,5013,12734,5022,12730,5026,12728,5033,12721,5035,12717,5039,12708,5040,12703,5040,12692xm5040,11357l5039,11352,5035,11343,5033,11339,5026,11332,5022,11330,5013,11326,5008,11325,4997,11325,4992,11326,4983,11330,4979,11332,4972,11339,4970,11343,4966,11352,4965,11357,4965,11363,4965,11368,4966,11373,4970,11382,4972,11386,4979,11393,4983,11395,4992,11399,4997,11400,5008,11400,5013,11399,5022,11395,5026,11393,5033,11386,5035,11382,5039,11373,5040,11368,5040,11357xm5040,10787l5039,10782,5035,10773,5033,10769,5026,10762,5022,10760,5013,10756,5008,10755,4997,10755,4992,10756,4983,10760,4979,10762,4972,10769,4970,10773,4966,10782,4965,10787,4965,10793,4965,10798,4966,10803,4970,10812,4972,10816,4979,10823,4983,10825,4992,10829,4997,10830,5008,10830,5013,10829,5022,10825,5026,10823,5033,10816,5035,10812,5039,10803,5040,10798,5040,10787xm5040,10232l5039,10227,5035,10218,5033,10214,5026,10207,5022,10205,5013,10201,5008,10200,4997,10200,4992,10201,4983,10205,4979,10207,4972,10214,4970,10218,4966,10227,4965,10232,4965,10238,4965,10243,4966,10248,4970,10257,4972,10261,4979,10268,4983,10270,4992,10274,4997,10275,5008,10275,5013,10274,5022,10270,5026,10268,5033,10261,5035,10257,5039,10248,5040,10243,5040,10232xm5040,9677l5039,9672,5035,9663,5033,9659,5026,9652,5022,9650,5013,9646,5008,9645,4997,9645,4992,9646,4983,9650,4979,9652,4972,9659,4970,9663,4966,9672,4965,9677,4965,9683,4965,9688,4966,9693,4970,9702,4972,9706,4979,9713,4983,9715,4992,9719,4997,9720,5008,9720,5013,9719,5022,9715,5026,9713,5033,9706,5035,9702,5039,9693,5040,9688,5040,9677xm5040,9107l5039,9102,5035,9093,5033,9089,5026,9082,5022,9080,5013,9076,5008,9075,4997,9075,4992,9076,4983,9080,4979,9082,4972,9089,4970,9093,4966,9102,4965,9107,4965,9113,4965,9118,4966,9123,4970,9132,4972,9136,4979,9143,4983,9145,4992,9149,4997,9150,5008,9150,5013,9149,5022,9145,5026,9143,5033,9136,5035,9132,5039,9123,5040,9118,5040,9107xm5040,7772l5039,7767,5035,7758,5033,7754,5026,7747,5022,7745,5013,7741,5008,7740,4997,7740,4992,7741,4983,7745,4979,7747,4972,7754,4970,7758,4966,7767,4965,7772,4965,7778,4965,7783,4966,7788,4970,7797,4972,7801,4979,7808,4983,7810,4992,7814,4997,7815,5008,7815,5013,7814,5022,7810,5026,7808,5033,7801,5035,7797,5039,7788,5040,7783,5040,7772xm5040,7442l5039,7437,5035,7428,5033,7424,5026,7417,5022,7415,5013,7411,5008,7410,4997,7410,4992,7411,4983,7415,4979,7417,4972,7424,4970,7428,4966,7437,4965,7442,4965,7448,4965,7453,4966,7458,4970,7467,4972,7471,4979,7478,4983,7480,4992,7484,4997,7485,5008,7485,5013,7484,5022,7480,5026,7478,5033,7471,5035,7467,5039,7458,5040,7453,5040,7442xm5040,6872l5039,6867,5035,6858,5033,6854,5026,6847,5022,6845,5013,6841,5008,6840,4997,6840,4992,6841,4983,6845,4979,6847,4972,6854,4970,6858,4966,6867,4965,6872,4965,6878,4965,6883,4966,6888,4970,6897,4972,6901,4979,6908,4983,6910,4992,6914,4997,6915,5008,6915,5013,6914,5022,6910,5026,6908,5033,6901,5035,6897,5039,6888,5040,6883,5040,6872xm5040,6317l5039,6312,5035,6303,5033,6299,5026,6292,5022,6290,5013,6286,5008,6285,4997,6285,4992,6286,4983,6290,4979,6292,4972,6299,4970,6303,4966,6312,4965,6317,4965,6323,4965,6328,4966,6333,4970,6342,4972,6346,4979,6353,4983,6355,4992,6359,4997,6360,5008,6360,5013,6359,5022,6355,5026,6353,5033,6346,5035,6342,5039,6333,5040,6328,5040,6317xm5040,5762l5039,5757,5035,5748,5033,5744,5026,5737,5022,5735,5013,5731,5008,5730,4997,5730,4992,5731,4983,5735,4979,5737,4972,5744,4970,5748,4966,5757,4965,5762,4965,5768,4965,5773,4966,5778,4970,5787,4972,5791,4979,5798,4983,5800,4992,5804,4997,5805,5008,5805,5013,5804,5022,5800,5026,5798,5033,5791,5035,5787,5039,5778,5040,5773,5040,576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before="1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(615)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0193</w:t>
      </w:r>
    </w:p>
    <w:p>
      <w:pPr>
        <w:spacing w:line="266" w:lineRule="auto" w:before="160"/>
        <w:ind w:left="1012" w:right="457" w:firstLine="0"/>
        <w:jc w:val="left"/>
        <w:rPr>
          <w:sz w:val="20"/>
        </w:rPr>
      </w:pPr>
      <w:hyperlink r:id="rId11">
        <w:r>
          <w:rPr>
            <w:color w:val="1F1F1F"/>
            <w:spacing w:val="-2"/>
            <w:sz w:val="20"/>
          </w:rPr>
          <w:t>yolanda.brennan@email.co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10"/>
          <w:sz w:val="20"/>
        </w:rPr>
        <w:t>m</w:t>
      </w:r>
    </w:p>
    <w:p>
      <w:pPr>
        <w:spacing w:line="439" w:lineRule="auto" w:before="149"/>
        <w:ind w:left="1012" w:right="0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Linkedin.com/in/yolandabrennan </w:t>
      </w:r>
      <w:r>
        <w:rPr>
          <w:color w:val="1F1F1F"/>
          <w:sz w:val="20"/>
        </w:rPr>
        <w:t>Nashville, TN</w:t>
      </w:r>
    </w:p>
    <w:p>
      <w:pPr>
        <w:pStyle w:val="BodyText"/>
        <w:spacing w:before="218"/>
        <w:rPr>
          <w:sz w:val="20"/>
        </w:rPr>
      </w:pPr>
    </w:p>
    <w:p>
      <w:pPr>
        <w:pStyle w:val="Heading2"/>
        <w:ind w:left="47" w:right="2829"/>
        <w:jc w:val="center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ind w:right="2829"/>
        <w:jc w:val="center"/>
      </w:pPr>
      <w:r>
        <w:rPr>
          <w:spacing w:val="-5"/>
          <w:w w:val="105"/>
        </w:rPr>
        <w:t>MBA</w:t>
      </w:r>
    </w:p>
    <w:p>
      <w:pPr>
        <w:pStyle w:val="BodyText"/>
        <w:spacing w:line="278" w:lineRule="auto" w:before="18"/>
        <w:ind w:left="380" w:right="457"/>
      </w:pPr>
      <w:r>
        <w:rPr>
          <w:spacing w:val="-2"/>
          <w:w w:val="105"/>
        </w:rPr>
        <w:t>Vanderbilt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Owen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Graduate </w:t>
      </w:r>
      <w:r>
        <w:rPr>
          <w:w w:val="105"/>
        </w:rPr>
        <w:t>School of Management May 2014</w:t>
      </w:r>
    </w:p>
    <w:p>
      <w:pPr>
        <w:pStyle w:val="BodyText"/>
        <w:spacing w:before="48"/>
      </w:pPr>
    </w:p>
    <w:p>
      <w:pPr>
        <w:pStyle w:val="BodyText"/>
        <w:ind w:left="380"/>
      </w:pPr>
      <w:r>
        <w:rPr>
          <w:w w:val="105"/>
        </w:rPr>
        <w:t>B.S.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Finance</w:t>
      </w:r>
    </w:p>
    <w:p>
      <w:pPr>
        <w:pStyle w:val="BodyText"/>
        <w:spacing w:before="18"/>
        <w:ind w:left="380"/>
      </w:pPr>
      <w:r>
        <w:rPr/>
        <w:t>University</w:t>
      </w:r>
      <w:r>
        <w:rPr>
          <w:spacing w:val="7"/>
        </w:rPr>
        <w:t> </w:t>
      </w:r>
      <w:r>
        <w:rPr/>
        <w:t>of</w:t>
      </w:r>
      <w:r>
        <w:rPr>
          <w:spacing w:val="4"/>
        </w:rPr>
        <w:t> </w:t>
      </w:r>
      <w:r>
        <w:rPr/>
        <w:t>Tennessee</w:t>
      </w:r>
      <w:r>
        <w:rPr>
          <w:spacing w:val="7"/>
        </w:rPr>
        <w:t> </w:t>
      </w:r>
      <w:r>
        <w:rPr/>
        <w:t>May</w:t>
      </w:r>
      <w:r>
        <w:rPr>
          <w:spacing w:val="8"/>
        </w:rPr>
        <w:t> </w:t>
      </w:r>
      <w:r>
        <w:rPr>
          <w:spacing w:val="-4"/>
        </w:rPr>
        <w:t>2009</w:t>
      </w:r>
    </w:p>
    <w:p>
      <w:pPr>
        <w:pStyle w:val="BodyText"/>
      </w:pPr>
    </w:p>
    <w:p>
      <w:pPr>
        <w:pStyle w:val="BodyText"/>
        <w:spacing w:before="80"/>
      </w:pPr>
    </w:p>
    <w:p>
      <w:pPr>
        <w:pStyle w:val="Heading2"/>
        <w:ind w:left="0" w:right="2743"/>
        <w:jc w:val="center"/>
      </w:pPr>
      <w:r>
        <w:rPr>
          <w:smallCaps/>
          <w:color w:val="731B46"/>
          <w:w w:val="105"/>
        </w:rPr>
        <w:t>Key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374" w:lineRule="auto"/>
        <w:ind w:left="678" w:right="1001"/>
      </w:pPr>
      <w:r>
        <w:rPr>
          <w:spacing w:val="-2"/>
          <w:w w:val="105"/>
        </w:rPr>
        <w:t>Enterprise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sales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leadership </w:t>
      </w:r>
      <w:r>
        <w:rPr>
          <w:w w:val="105"/>
        </w:rPr>
        <w:t>Hiring and ramp </w:t>
      </w:r>
      <w:r>
        <w:rPr>
          <w:spacing w:val="-2"/>
          <w:w w:val="105"/>
        </w:rPr>
        <w:t>MEDDPICC</w:t>
      </w:r>
    </w:p>
    <w:p>
      <w:pPr>
        <w:pStyle w:val="BodyText"/>
        <w:spacing w:line="381" w:lineRule="auto" w:before="6"/>
        <w:ind w:left="678" w:right="701"/>
      </w:pPr>
      <w:r>
        <w:rPr>
          <w:w w:val="105"/>
        </w:rPr>
        <w:t>Mutual action plans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Forecasting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pipeline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review </w:t>
      </w:r>
      <w:r>
        <w:rPr>
          <w:w w:val="105"/>
        </w:rPr>
        <w:t>C-suite negotiation</w:t>
      </w:r>
    </w:p>
    <w:p>
      <w:pPr>
        <w:pStyle w:val="BodyText"/>
        <w:spacing w:line="364" w:lineRule="auto" w:before="3"/>
        <w:ind w:left="678"/>
      </w:pPr>
      <w:r>
        <w:rPr>
          <w:spacing w:val="-2"/>
          <w:w w:val="105"/>
        </w:rPr>
        <w:t>Banking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insurance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vertical Salesforce</w:t>
      </w:r>
    </w:p>
    <w:p>
      <w:pPr>
        <w:pStyle w:val="BodyText"/>
        <w:spacing w:line="381" w:lineRule="auto" w:before="16"/>
        <w:ind w:left="678" w:right="2535"/>
      </w:pPr>
      <w:r>
        <w:rPr>
          <w:spacing w:val="-2"/>
          <w:w w:val="105"/>
        </w:rPr>
        <w:t>Clari </w:t>
      </w:r>
      <w:r>
        <w:rPr>
          <w:spacing w:val="-4"/>
        </w:rPr>
        <w:t>Gong</w:t>
      </w:r>
    </w:p>
    <w:p>
      <w:pPr>
        <w:pStyle w:val="BodyText"/>
        <w:spacing w:line="381" w:lineRule="auto" w:before="2"/>
        <w:ind w:left="678" w:right="1001"/>
      </w:pPr>
      <w:r>
        <w:rPr>
          <w:spacing w:val="-2"/>
          <w:w w:val="105"/>
        </w:rPr>
        <w:t>Strategic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account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planning </w:t>
      </w:r>
      <w:r>
        <w:rPr>
          <w:w w:val="105"/>
        </w:rPr>
        <w:t>Sales playbook design</w:t>
      </w:r>
    </w:p>
    <w:p>
      <w:pPr>
        <w:pStyle w:val="Heading2"/>
        <w:spacing w:before="130"/>
      </w:pPr>
      <w:r>
        <w:rPr>
          <w:b w:val="0"/>
        </w:rPr>
        <w:br w:type="column"/>
      </w:r>
      <w:r>
        <w:rPr>
          <w:smallCaps/>
          <w:color w:val="731B46"/>
          <w:spacing w:val="-2"/>
          <w:w w:val="105"/>
        </w:rPr>
        <w:t>Professional</w:t>
      </w:r>
      <w:r>
        <w:rPr>
          <w:smallCaps/>
          <w:color w:val="731B46"/>
          <w:spacing w:val="6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40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Director,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Enterprise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Sales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February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2022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/>
        <w:t>Quorumpay</w:t>
      </w:r>
      <w:r>
        <w:rPr>
          <w:spacing w:val="18"/>
        </w:rPr>
        <w:t> </w:t>
      </w:r>
      <w:r>
        <w:rPr/>
        <w:t>Networks,</w:t>
      </w:r>
      <w:r>
        <w:rPr>
          <w:spacing w:val="18"/>
        </w:rPr>
        <w:t> </w:t>
      </w:r>
      <w:r>
        <w:rPr/>
        <w:t>Nashville,</w:t>
      </w:r>
      <w:r>
        <w:rPr>
          <w:spacing w:val="14"/>
        </w:rPr>
        <w:t> </w:t>
      </w:r>
      <w:r>
        <w:rPr>
          <w:spacing w:val="-5"/>
        </w:rPr>
        <w:t>TN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1101" w:right="301" w:hanging="52"/>
      </w:pPr>
      <w:r>
        <w:rPr>
          <w:w w:val="105"/>
        </w:rPr>
        <w:t>Lead</w:t>
      </w:r>
      <w:r>
        <w:rPr>
          <w:spacing w:val="-14"/>
          <w:w w:val="105"/>
        </w:rPr>
        <w:t> </w:t>
      </w:r>
      <w:r>
        <w:rPr>
          <w:w w:val="105"/>
        </w:rPr>
        <w:t>team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7</w:t>
      </w:r>
      <w:r>
        <w:rPr>
          <w:spacing w:val="-13"/>
          <w:w w:val="105"/>
        </w:rPr>
        <w:t> </w:t>
      </w:r>
      <w:r>
        <w:rPr>
          <w:w w:val="105"/>
        </w:rPr>
        <w:t>enterprise</w:t>
      </w:r>
      <w:r>
        <w:rPr>
          <w:spacing w:val="-13"/>
          <w:w w:val="105"/>
        </w:rPr>
        <w:t> </w:t>
      </w:r>
      <w:r>
        <w:rPr>
          <w:w w:val="105"/>
        </w:rPr>
        <w:t>AEs</w:t>
      </w:r>
      <w:r>
        <w:rPr>
          <w:spacing w:val="-13"/>
          <w:w w:val="105"/>
        </w:rPr>
        <w:t> </w:t>
      </w:r>
      <w:r>
        <w:rPr>
          <w:w w:val="105"/>
        </w:rPr>
        <w:t>covering</w:t>
      </w:r>
      <w:r>
        <w:rPr>
          <w:spacing w:val="-13"/>
          <w:w w:val="105"/>
        </w:rPr>
        <w:t> </w:t>
      </w:r>
      <w:r>
        <w:rPr>
          <w:w w:val="105"/>
        </w:rPr>
        <w:t>Southeast</w:t>
      </w:r>
      <w:r>
        <w:rPr>
          <w:spacing w:val="-14"/>
          <w:w w:val="105"/>
        </w:rPr>
        <w:t> </w:t>
      </w:r>
      <w:r>
        <w:rPr>
          <w:w w:val="105"/>
        </w:rPr>
        <w:t>banks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insurers, delivered $11.7M in new</w:t>
      </w:r>
      <w:r>
        <w:rPr>
          <w:spacing w:val="-10"/>
          <w:w w:val="105"/>
        </w:rPr>
        <w:t> </w:t>
      </w:r>
      <w:r>
        <w:rPr>
          <w:w w:val="105"/>
        </w:rPr>
        <w:t>ARR in 2024 against a $10M team quota</w:t>
      </w:r>
    </w:p>
    <w:p>
      <w:pPr>
        <w:pStyle w:val="BodyText"/>
        <w:spacing w:line="278" w:lineRule="auto" w:before="104"/>
        <w:ind w:left="1050" w:right="622"/>
      </w:pPr>
      <w:r>
        <w:rPr>
          <w:w w:val="105"/>
        </w:rPr>
        <w:t>Personally</w:t>
      </w:r>
      <w:r>
        <w:rPr>
          <w:spacing w:val="-14"/>
          <w:w w:val="105"/>
        </w:rPr>
        <w:t> </w:t>
      </w:r>
      <w:r>
        <w:rPr>
          <w:w w:val="105"/>
        </w:rPr>
        <w:t>closed</w:t>
      </w:r>
      <w:r>
        <w:rPr>
          <w:spacing w:val="-13"/>
          <w:w w:val="105"/>
        </w:rPr>
        <w:t> </w:t>
      </w:r>
      <w:r>
        <w:rPr>
          <w:w w:val="105"/>
        </w:rPr>
        <w:t>$4.3M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strategic</w:t>
      </w:r>
      <w:r>
        <w:rPr>
          <w:spacing w:val="-13"/>
          <w:w w:val="105"/>
        </w:rPr>
        <w:t> </w:t>
      </w:r>
      <w:r>
        <w:rPr>
          <w:w w:val="105"/>
        </w:rPr>
        <w:t>accounts</w:t>
      </w:r>
      <w:r>
        <w:rPr>
          <w:spacing w:val="-13"/>
          <w:w w:val="105"/>
        </w:rPr>
        <w:t> </w:t>
      </w:r>
      <w:r>
        <w:rPr>
          <w:w w:val="105"/>
        </w:rPr>
        <w:t>including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$1.6M, 5-year contract with a top-25 regional bank</w:t>
      </w:r>
    </w:p>
    <w:p>
      <w:pPr>
        <w:pStyle w:val="BodyText"/>
        <w:spacing w:line="278" w:lineRule="auto" w:before="75"/>
        <w:ind w:left="1050" w:right="885"/>
      </w:pPr>
      <w:r>
        <w:rPr>
          <w:w w:val="105"/>
        </w:rPr>
        <w:t>Rebuilt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enterprise</w:t>
      </w:r>
      <w:r>
        <w:rPr>
          <w:spacing w:val="-13"/>
          <w:w w:val="105"/>
        </w:rPr>
        <w:t> </w:t>
      </w:r>
      <w:r>
        <w:rPr>
          <w:w w:val="105"/>
        </w:rPr>
        <w:t>playbook</w:t>
      </w:r>
      <w:r>
        <w:rPr>
          <w:spacing w:val="-13"/>
          <w:w w:val="105"/>
        </w:rPr>
        <w:t> </w:t>
      </w:r>
      <w:r>
        <w:rPr>
          <w:w w:val="105"/>
        </w:rPr>
        <w:t>around</w:t>
      </w:r>
      <w:r>
        <w:rPr>
          <w:spacing w:val="-13"/>
          <w:w w:val="105"/>
        </w:rPr>
        <w:t> </w:t>
      </w:r>
      <w:r>
        <w:rPr>
          <w:w w:val="105"/>
        </w:rPr>
        <w:t>mutual</w:t>
      </w:r>
      <w:r>
        <w:rPr>
          <w:spacing w:val="-13"/>
          <w:w w:val="105"/>
        </w:rPr>
        <w:t> </w:t>
      </w:r>
      <w:r>
        <w:rPr>
          <w:w w:val="105"/>
        </w:rPr>
        <w:t>action</w:t>
      </w:r>
      <w:r>
        <w:rPr>
          <w:spacing w:val="-13"/>
          <w:w w:val="105"/>
        </w:rPr>
        <w:t> </w:t>
      </w:r>
      <w:r>
        <w:rPr>
          <w:w w:val="105"/>
        </w:rPr>
        <w:t>plans,</w:t>
      </w:r>
      <w:r>
        <w:rPr>
          <w:spacing w:val="-14"/>
          <w:w w:val="105"/>
        </w:rPr>
        <w:t> </w:t>
      </w:r>
      <w:r>
        <w:rPr>
          <w:w w:val="105"/>
        </w:rPr>
        <w:t>average sales cycle on deals over $250K dropped from 11 months to 7</w:t>
      </w:r>
    </w:p>
    <w:p>
      <w:pPr>
        <w:pStyle w:val="BodyText"/>
        <w:spacing w:before="90"/>
        <w:ind w:left="1050"/>
      </w:pPr>
      <w:r>
        <w:rPr>
          <w:w w:val="105"/>
        </w:rPr>
        <w:t>Hired</w:t>
      </w:r>
      <w:r>
        <w:rPr>
          <w:spacing w:val="-10"/>
          <w:w w:val="105"/>
        </w:rPr>
        <w:t> </w:t>
      </w:r>
      <w:r>
        <w:rPr>
          <w:w w:val="105"/>
        </w:rPr>
        <w:t>5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current</w:t>
      </w:r>
      <w:r>
        <w:rPr>
          <w:spacing w:val="-9"/>
          <w:w w:val="105"/>
        </w:rPr>
        <w:t> </w:t>
      </w:r>
      <w:r>
        <w:rPr>
          <w:w w:val="105"/>
        </w:rPr>
        <w:t>7</w:t>
      </w:r>
      <w:r>
        <w:rPr>
          <w:spacing w:val="-9"/>
          <w:w w:val="105"/>
        </w:rPr>
        <w:t> </w:t>
      </w:r>
      <w:r>
        <w:rPr>
          <w:w w:val="105"/>
        </w:rPr>
        <w:t>reps,</w:t>
      </w:r>
      <w:r>
        <w:rPr>
          <w:spacing w:val="-9"/>
          <w:w w:val="105"/>
        </w:rPr>
        <w:t> </w:t>
      </w:r>
      <w:r>
        <w:rPr>
          <w:w w:val="105"/>
        </w:rPr>
        <w:t>4</w:t>
      </w:r>
      <w:r>
        <w:rPr>
          <w:spacing w:val="-10"/>
          <w:w w:val="105"/>
        </w:rPr>
        <w:t> </w:t>
      </w:r>
      <w:r>
        <w:rPr>
          <w:w w:val="105"/>
        </w:rPr>
        <w:t>hit</w:t>
      </w:r>
      <w:r>
        <w:rPr>
          <w:spacing w:val="-9"/>
          <w:w w:val="105"/>
        </w:rPr>
        <w:t> </w:t>
      </w:r>
      <w:r>
        <w:rPr>
          <w:w w:val="105"/>
        </w:rPr>
        <w:t>quota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their</w:t>
      </w:r>
      <w:r>
        <w:rPr>
          <w:spacing w:val="-9"/>
          <w:w w:val="105"/>
        </w:rPr>
        <w:t> </w:t>
      </w:r>
      <w:r>
        <w:rPr>
          <w:w w:val="105"/>
        </w:rPr>
        <w:t>ﬁrst</w:t>
      </w:r>
      <w:r>
        <w:rPr>
          <w:spacing w:val="-9"/>
          <w:w w:val="105"/>
        </w:rPr>
        <w:t> </w:t>
      </w:r>
      <w:r>
        <w:rPr>
          <w:w w:val="105"/>
        </w:rPr>
        <w:t>full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year</w:t>
      </w:r>
    </w:p>
    <w:p>
      <w:pPr>
        <w:pStyle w:val="BodyText"/>
        <w:spacing w:line="261" w:lineRule="auto" w:before="123"/>
        <w:ind w:left="1050" w:right="301"/>
      </w:pPr>
      <w:r>
        <w:rPr>
          <w:w w:val="105"/>
        </w:rPr>
        <w:t>Partner</w:t>
      </w:r>
      <w:r>
        <w:rPr>
          <w:spacing w:val="-14"/>
          <w:w w:val="105"/>
        </w:rPr>
        <w:t> </w:t>
      </w:r>
      <w:r>
        <w:rPr>
          <w:w w:val="105"/>
        </w:rPr>
        <w:t>monthly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ﬁnance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RevOps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pipeline</w:t>
      </w:r>
      <w:r>
        <w:rPr>
          <w:spacing w:val="-14"/>
          <w:w w:val="105"/>
        </w:rPr>
        <w:t> </w:t>
      </w:r>
      <w:r>
        <w:rPr>
          <w:w w:val="105"/>
        </w:rPr>
        <w:t>reviews,</w:t>
      </w:r>
      <w:r>
        <w:rPr>
          <w:spacing w:val="-13"/>
          <w:w w:val="105"/>
        </w:rPr>
        <w:t> </w:t>
      </w:r>
      <w:r>
        <w:rPr>
          <w:w w:val="105"/>
        </w:rPr>
        <w:t>forecast called within 6% of actuals for 9 straight quarters</w:t>
      </w:r>
    </w:p>
    <w:p>
      <w:pPr>
        <w:pStyle w:val="BodyText"/>
        <w:spacing w:before="1"/>
      </w:pPr>
    </w:p>
    <w:p>
      <w:pPr>
        <w:spacing w:before="1"/>
        <w:ind w:left="362" w:right="0" w:firstLine="0"/>
        <w:jc w:val="left"/>
        <w:rPr>
          <w:b/>
          <w:sz w:val="18"/>
        </w:rPr>
      </w:pPr>
      <w:r>
        <w:rPr>
          <w:b/>
          <w:sz w:val="18"/>
        </w:rPr>
        <w:t>Senior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Enterprise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Account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Executive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|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September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2016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January</w:t>
      </w:r>
      <w:r>
        <w:rPr>
          <w:b/>
          <w:spacing w:val="14"/>
          <w:sz w:val="18"/>
        </w:rPr>
        <w:t> </w:t>
      </w:r>
      <w:r>
        <w:rPr>
          <w:b/>
          <w:spacing w:val="-4"/>
          <w:sz w:val="18"/>
        </w:rPr>
        <w:t>2022</w:t>
      </w:r>
    </w:p>
    <w:p>
      <w:pPr>
        <w:pStyle w:val="BodyText"/>
        <w:spacing w:before="33"/>
        <w:ind w:left="362"/>
      </w:pPr>
      <w:r>
        <w:rPr/>
        <w:t>Halberd</w:t>
      </w:r>
      <w:r>
        <w:rPr>
          <w:spacing w:val="10"/>
        </w:rPr>
        <w:t> </w:t>
      </w:r>
      <w:r>
        <w:rPr/>
        <w:t>Treasury</w:t>
      </w:r>
      <w:r>
        <w:rPr>
          <w:spacing w:val="13"/>
        </w:rPr>
        <w:t> </w:t>
      </w:r>
      <w:r>
        <w:rPr/>
        <w:t>Systems,</w:t>
      </w:r>
      <w:r>
        <w:rPr>
          <w:spacing w:val="1"/>
        </w:rPr>
        <w:t> </w:t>
      </w:r>
      <w:r>
        <w:rPr/>
        <w:t>Atlanta,</w:t>
      </w:r>
      <w:r>
        <w:rPr>
          <w:spacing w:val="14"/>
        </w:rPr>
        <w:t> </w:t>
      </w:r>
      <w:r>
        <w:rPr>
          <w:spacing w:val="-5"/>
        </w:rPr>
        <w:t>GA</w:t>
      </w:r>
    </w:p>
    <w:p>
      <w:pPr>
        <w:pStyle w:val="BodyText"/>
        <w:spacing w:before="20"/>
      </w:pPr>
    </w:p>
    <w:p>
      <w:pPr>
        <w:pStyle w:val="BodyText"/>
        <w:spacing w:line="278" w:lineRule="auto" w:before="1"/>
        <w:ind w:left="1050" w:right="622"/>
      </w:pPr>
      <w:r>
        <w:rPr>
          <w:w w:val="105"/>
        </w:rPr>
        <w:t>Carried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$3.5M</w:t>
      </w:r>
      <w:r>
        <w:rPr>
          <w:spacing w:val="-13"/>
          <w:w w:val="105"/>
        </w:rPr>
        <w:t> </w:t>
      </w:r>
      <w:r>
        <w:rPr>
          <w:w w:val="105"/>
        </w:rPr>
        <w:t>individual</w:t>
      </w:r>
      <w:r>
        <w:rPr>
          <w:spacing w:val="-13"/>
          <w:w w:val="105"/>
        </w:rPr>
        <w:t> </w:t>
      </w:r>
      <w:r>
        <w:rPr>
          <w:w w:val="105"/>
        </w:rPr>
        <w:t>quota,</w:t>
      </w:r>
      <w:r>
        <w:rPr>
          <w:spacing w:val="-13"/>
          <w:w w:val="105"/>
        </w:rPr>
        <w:t> </w:t>
      </w:r>
      <w:r>
        <w:rPr>
          <w:w w:val="105"/>
        </w:rPr>
        <w:t>ﬁnished</w:t>
      </w:r>
      <w:r>
        <w:rPr>
          <w:spacing w:val="-13"/>
          <w:w w:val="105"/>
        </w:rPr>
        <w:t> </w:t>
      </w:r>
      <w:r>
        <w:rPr>
          <w:w w:val="105"/>
        </w:rPr>
        <w:t>at</w:t>
      </w:r>
      <w:r>
        <w:rPr>
          <w:spacing w:val="-13"/>
          <w:w w:val="105"/>
        </w:rPr>
        <w:t> </w:t>
      </w:r>
      <w:r>
        <w:rPr>
          <w:w w:val="105"/>
        </w:rPr>
        <w:t>134%,</w:t>
      </w:r>
      <w:r>
        <w:rPr>
          <w:spacing w:val="-14"/>
          <w:w w:val="105"/>
        </w:rPr>
        <w:t> </w:t>
      </w:r>
      <w:r>
        <w:rPr>
          <w:w w:val="105"/>
        </w:rPr>
        <w:t>121%,</w:t>
      </w:r>
      <w:r>
        <w:rPr>
          <w:spacing w:val="-13"/>
          <w:w w:val="105"/>
        </w:rPr>
        <w:t> </w:t>
      </w:r>
      <w:r>
        <w:rPr>
          <w:w w:val="105"/>
        </w:rPr>
        <w:t>109%,</w:t>
      </w:r>
      <w:r>
        <w:rPr>
          <w:spacing w:val="-13"/>
          <w:w w:val="105"/>
        </w:rPr>
        <w:t> </w:t>
      </w:r>
      <w:r>
        <w:rPr>
          <w:w w:val="105"/>
        </w:rPr>
        <w:t>and 142% across four years</w:t>
      </w:r>
    </w:p>
    <w:p>
      <w:pPr>
        <w:pStyle w:val="BodyText"/>
        <w:spacing w:line="261" w:lineRule="auto" w:before="89"/>
        <w:ind w:left="1050" w:right="622"/>
      </w:pPr>
      <w:r>
        <w:rPr>
          <w:w w:val="105"/>
        </w:rPr>
        <w:t>Closed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largest</w:t>
      </w:r>
      <w:r>
        <w:rPr>
          <w:spacing w:val="-12"/>
          <w:w w:val="105"/>
        </w:rPr>
        <w:t> </w:t>
      </w:r>
      <w:r>
        <w:rPr>
          <w:w w:val="105"/>
        </w:rPr>
        <w:t>single</w:t>
      </w:r>
      <w:r>
        <w:rPr>
          <w:spacing w:val="-12"/>
          <w:w w:val="105"/>
        </w:rPr>
        <w:t> </w:t>
      </w:r>
      <w:r>
        <w:rPr>
          <w:w w:val="105"/>
        </w:rPr>
        <w:t>deal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company</w:t>
      </w:r>
      <w:r>
        <w:rPr>
          <w:spacing w:val="-12"/>
          <w:w w:val="105"/>
        </w:rPr>
        <w:t> </w:t>
      </w:r>
      <w:r>
        <w:rPr>
          <w:w w:val="105"/>
        </w:rPr>
        <w:t>history</w:t>
      </w:r>
      <w:r>
        <w:rPr>
          <w:spacing w:val="-12"/>
          <w:w w:val="105"/>
        </w:rPr>
        <w:t> </w:t>
      </w:r>
      <w:r>
        <w:rPr>
          <w:w w:val="105"/>
        </w:rPr>
        <w:t>at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time,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$2.1M treasury platform contract with a regional insurer</w:t>
      </w:r>
    </w:p>
    <w:p>
      <w:pPr>
        <w:pStyle w:val="BodyText"/>
        <w:spacing w:line="278" w:lineRule="auto" w:before="104"/>
        <w:ind w:left="1050" w:right="622"/>
      </w:pPr>
      <w:r>
        <w:rPr>
          <w:w w:val="105"/>
        </w:rPr>
        <w:t>Built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ran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strategic</w:t>
      </w:r>
      <w:r>
        <w:rPr>
          <w:spacing w:val="-12"/>
          <w:w w:val="105"/>
        </w:rPr>
        <w:t> </w:t>
      </w:r>
      <w:r>
        <w:rPr>
          <w:w w:val="105"/>
        </w:rPr>
        <w:t>account</w:t>
      </w:r>
      <w:r>
        <w:rPr>
          <w:spacing w:val="-12"/>
          <w:w w:val="105"/>
        </w:rPr>
        <w:t> </w:t>
      </w:r>
      <w:r>
        <w:rPr>
          <w:w w:val="105"/>
        </w:rPr>
        <w:t>program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top</w:t>
      </w:r>
      <w:r>
        <w:rPr>
          <w:spacing w:val="-12"/>
          <w:w w:val="105"/>
        </w:rPr>
        <w:t> </w:t>
      </w:r>
      <w:r>
        <w:rPr>
          <w:w w:val="105"/>
        </w:rPr>
        <w:t>20</w:t>
      </w:r>
      <w:r>
        <w:rPr>
          <w:spacing w:val="-12"/>
          <w:w w:val="105"/>
        </w:rPr>
        <w:t> </w:t>
      </w:r>
      <w:r>
        <w:rPr>
          <w:w w:val="105"/>
        </w:rPr>
        <w:t>named accounts, expanded 6 of them into enterprise agreements</w:t>
      </w:r>
    </w:p>
    <w:p>
      <w:pPr>
        <w:pStyle w:val="BodyText"/>
        <w:spacing w:line="278" w:lineRule="auto" w:before="75"/>
        <w:ind w:left="1050" w:right="301"/>
      </w:pPr>
      <w:r>
        <w:rPr>
          <w:w w:val="105"/>
        </w:rPr>
        <w:t>Mentored</w:t>
      </w:r>
      <w:r>
        <w:rPr>
          <w:spacing w:val="-14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w w:val="105"/>
        </w:rPr>
        <w:t>junior</w:t>
      </w:r>
      <w:r>
        <w:rPr>
          <w:spacing w:val="-13"/>
          <w:w w:val="105"/>
        </w:rPr>
        <w:t> </w:t>
      </w:r>
      <w:r>
        <w:rPr>
          <w:w w:val="105"/>
        </w:rPr>
        <w:t>AEs,</w:t>
      </w:r>
      <w:r>
        <w:rPr>
          <w:spacing w:val="-13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were</w:t>
      </w:r>
      <w:r>
        <w:rPr>
          <w:spacing w:val="-13"/>
          <w:w w:val="105"/>
        </w:rPr>
        <w:t> </w:t>
      </w:r>
      <w:r>
        <w:rPr>
          <w:w w:val="105"/>
        </w:rPr>
        <w:t>promoted</w:t>
      </w:r>
      <w:r>
        <w:rPr>
          <w:spacing w:val="-13"/>
          <w:w w:val="105"/>
        </w:rPr>
        <w:t> </w:t>
      </w:r>
      <w:r>
        <w:rPr>
          <w:w w:val="105"/>
        </w:rPr>
        <w:t>into</w:t>
      </w:r>
      <w:r>
        <w:rPr>
          <w:spacing w:val="-14"/>
          <w:w w:val="105"/>
        </w:rPr>
        <w:t> </w:t>
      </w:r>
      <w:r>
        <w:rPr>
          <w:w w:val="105"/>
        </w:rPr>
        <w:t>senior</w:t>
      </w:r>
      <w:r>
        <w:rPr>
          <w:spacing w:val="-12"/>
          <w:w w:val="105"/>
        </w:rPr>
        <w:t> </w:t>
      </w:r>
      <w:r>
        <w:rPr>
          <w:w w:val="105"/>
        </w:rPr>
        <w:t>roles</w:t>
      </w:r>
      <w:r>
        <w:rPr>
          <w:spacing w:val="-12"/>
          <w:w w:val="105"/>
        </w:rPr>
        <w:t> </w:t>
      </w:r>
      <w:r>
        <w:rPr>
          <w:w w:val="105"/>
        </w:rPr>
        <w:t>within</w:t>
      </w:r>
      <w:r>
        <w:rPr>
          <w:spacing w:val="-12"/>
          <w:w w:val="105"/>
        </w:rPr>
        <w:t> </w:t>
      </w:r>
      <w:r>
        <w:rPr>
          <w:w w:val="105"/>
        </w:rPr>
        <w:t>18 </w:t>
      </w:r>
      <w:r>
        <w:rPr>
          <w:spacing w:val="-2"/>
          <w:w w:val="105"/>
        </w:rPr>
        <w:t>months</w:t>
      </w:r>
    </w:p>
    <w:p>
      <w:pPr>
        <w:pStyle w:val="BodyText"/>
        <w:spacing w:line="261" w:lineRule="auto" w:before="90"/>
        <w:ind w:left="1050" w:right="622"/>
      </w:pPr>
      <w:r>
        <w:rPr>
          <w:w w:val="105"/>
        </w:rPr>
        <w:t>Speaker</w:t>
      </w:r>
      <w:r>
        <w:rPr>
          <w:spacing w:val="-14"/>
          <w:w w:val="105"/>
        </w:rPr>
        <w:t> </w:t>
      </w:r>
      <w:r>
        <w:rPr>
          <w:w w:val="105"/>
        </w:rPr>
        <w:t>at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2019</w:t>
      </w:r>
      <w:r>
        <w:rPr>
          <w:spacing w:val="-13"/>
          <w:w w:val="105"/>
        </w:rPr>
        <w:t> </w:t>
      </w:r>
      <w:r>
        <w:rPr>
          <w:w w:val="105"/>
        </w:rPr>
        <w:t>company</w:t>
      </w:r>
      <w:r>
        <w:rPr>
          <w:spacing w:val="-13"/>
          <w:w w:val="105"/>
        </w:rPr>
        <w:t> </w:t>
      </w:r>
      <w:r>
        <w:rPr>
          <w:w w:val="105"/>
        </w:rPr>
        <w:t>kickoff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multi-threading</w:t>
      </w:r>
      <w:r>
        <w:rPr>
          <w:spacing w:val="-14"/>
          <w:w w:val="105"/>
        </w:rPr>
        <w:t> </w:t>
      </w:r>
      <w:r>
        <w:rPr>
          <w:w w:val="105"/>
        </w:rPr>
        <w:t>inside</w:t>
      </w:r>
      <w:r>
        <w:rPr>
          <w:spacing w:val="-13"/>
          <w:w w:val="105"/>
        </w:rPr>
        <w:t> </w:t>
      </w:r>
      <w:r>
        <w:rPr>
          <w:w w:val="105"/>
        </w:rPr>
        <w:t>Fortune 1000 procurement</w:t>
      </w:r>
    </w:p>
    <w:p>
      <w:pPr>
        <w:pStyle w:val="BodyText"/>
        <w:spacing w:before="16"/>
      </w:pPr>
    </w:p>
    <w:p>
      <w:pPr>
        <w:spacing w:before="1"/>
        <w:ind w:left="362" w:right="0" w:firstLine="0"/>
        <w:jc w:val="left"/>
        <w:rPr>
          <w:b/>
          <w:sz w:val="18"/>
        </w:rPr>
      </w:pPr>
      <w:r>
        <w:rPr>
          <w:b/>
          <w:sz w:val="18"/>
        </w:rPr>
        <w:t>Enterprise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Account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Executive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|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June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2013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August</w:t>
      </w:r>
      <w:r>
        <w:rPr>
          <w:b/>
          <w:spacing w:val="13"/>
          <w:sz w:val="18"/>
        </w:rPr>
        <w:t> </w:t>
      </w:r>
      <w:r>
        <w:rPr>
          <w:b/>
          <w:spacing w:val="-4"/>
          <w:sz w:val="18"/>
        </w:rPr>
        <w:t>2016</w:t>
      </w:r>
    </w:p>
    <w:p>
      <w:pPr>
        <w:pStyle w:val="BodyText"/>
        <w:spacing w:before="18"/>
        <w:ind w:left="362"/>
      </w:pPr>
      <w:r>
        <w:rPr/>
        <w:t>Halberd</w:t>
      </w:r>
      <w:r>
        <w:rPr>
          <w:spacing w:val="10"/>
        </w:rPr>
        <w:t> </w:t>
      </w:r>
      <w:r>
        <w:rPr/>
        <w:t>Treasury</w:t>
      </w:r>
      <w:r>
        <w:rPr>
          <w:spacing w:val="13"/>
        </w:rPr>
        <w:t> </w:t>
      </w:r>
      <w:r>
        <w:rPr/>
        <w:t>Systems,</w:t>
      </w:r>
      <w:r>
        <w:rPr>
          <w:spacing w:val="1"/>
        </w:rPr>
        <w:t> </w:t>
      </w:r>
      <w:r>
        <w:rPr/>
        <w:t>Atlanta,</w:t>
      </w:r>
      <w:r>
        <w:rPr>
          <w:spacing w:val="14"/>
        </w:rPr>
        <w:t> </w:t>
      </w:r>
      <w:r>
        <w:rPr>
          <w:spacing w:val="-5"/>
        </w:rPr>
        <w:t>GA</w:t>
      </w:r>
    </w:p>
    <w:p>
      <w:pPr>
        <w:pStyle w:val="BodyText"/>
        <w:spacing w:before="20"/>
      </w:pPr>
    </w:p>
    <w:p>
      <w:pPr>
        <w:pStyle w:val="BodyText"/>
        <w:spacing w:line="278" w:lineRule="auto" w:before="1"/>
        <w:ind w:left="1050" w:right="301"/>
      </w:pPr>
      <w:r>
        <w:rPr>
          <w:w w:val="105"/>
        </w:rPr>
        <w:t>Sold</w:t>
      </w:r>
      <w:r>
        <w:rPr>
          <w:spacing w:val="-13"/>
          <w:w w:val="105"/>
        </w:rPr>
        <w:t> </w:t>
      </w:r>
      <w:r>
        <w:rPr>
          <w:w w:val="105"/>
        </w:rPr>
        <w:t>treasury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payments</w:t>
      </w:r>
      <w:r>
        <w:rPr>
          <w:spacing w:val="-13"/>
          <w:w w:val="105"/>
        </w:rPr>
        <w:t> </w:t>
      </w:r>
      <w:r>
        <w:rPr>
          <w:w w:val="105"/>
        </w:rPr>
        <w:t>software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banks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credit</w:t>
      </w:r>
      <w:r>
        <w:rPr>
          <w:spacing w:val="-13"/>
          <w:w w:val="105"/>
        </w:rPr>
        <w:t> </w:t>
      </w:r>
      <w:r>
        <w:rPr>
          <w:w w:val="105"/>
        </w:rPr>
        <w:t>unions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the Southeast, hit quota all three years</w:t>
      </w:r>
    </w:p>
    <w:p>
      <w:pPr>
        <w:pStyle w:val="BodyText"/>
        <w:spacing w:before="89"/>
        <w:ind w:left="1050"/>
      </w:pPr>
      <w:r>
        <w:rPr>
          <w:spacing w:val="-2"/>
          <w:w w:val="105"/>
        </w:rPr>
        <w:t>Closed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$4.8M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cumulative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new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ARR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with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average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size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of</w:t>
      </w:r>
    </w:p>
    <w:p>
      <w:pPr>
        <w:pStyle w:val="BodyText"/>
        <w:spacing w:before="18"/>
        <w:ind w:left="1050"/>
      </w:pPr>
      <w:r>
        <w:rPr>
          <w:spacing w:val="-2"/>
          <w:w w:val="105"/>
        </w:rPr>
        <w:t>$215K</w:t>
      </w:r>
    </w:p>
    <w:p>
      <w:pPr>
        <w:pStyle w:val="BodyText"/>
        <w:spacing w:line="278" w:lineRule="auto" w:before="123"/>
        <w:ind w:left="1050" w:right="1075"/>
      </w:pPr>
      <w:r>
        <w:rPr>
          <w:w w:val="105"/>
        </w:rPr>
        <w:t>Co-developed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discovery</w:t>
      </w:r>
      <w:r>
        <w:rPr>
          <w:spacing w:val="-13"/>
          <w:w w:val="105"/>
        </w:rPr>
        <w:t> </w:t>
      </w:r>
      <w:r>
        <w:rPr>
          <w:w w:val="105"/>
        </w:rPr>
        <w:t>framework</w:t>
      </w:r>
      <w:r>
        <w:rPr>
          <w:spacing w:val="-13"/>
          <w:w w:val="105"/>
        </w:rPr>
        <w:t> </w:t>
      </w:r>
      <w:r>
        <w:rPr>
          <w:w w:val="105"/>
        </w:rPr>
        <w:t>still</w:t>
      </w:r>
      <w:r>
        <w:rPr>
          <w:spacing w:val="-13"/>
          <w:w w:val="105"/>
        </w:rPr>
        <w:t> </w:t>
      </w:r>
      <w:r>
        <w:rPr>
          <w:w w:val="105"/>
        </w:rPr>
        <w:t>used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enterprise </w:t>
      </w:r>
      <w:r>
        <w:rPr>
          <w:spacing w:val="-4"/>
          <w:w w:val="105"/>
        </w:rPr>
        <w:t>team</w:t>
      </w:r>
    </w:p>
    <w:p>
      <w:pPr>
        <w:pStyle w:val="BodyText"/>
        <w:spacing w:before="75"/>
        <w:ind w:left="1050"/>
      </w:pPr>
      <w:r>
        <w:rPr>
          <w:spacing w:val="-2"/>
          <w:w w:val="105"/>
        </w:rPr>
        <w:t>Recognized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Rep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Year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2015</w:t>
      </w:r>
    </w:p>
    <w:sectPr>
      <w:type w:val="continuous"/>
      <w:pgSz w:w="11920" w:h="16860"/>
      <w:pgMar w:top="1000" w:bottom="280" w:left="141" w:right="141"/>
      <w:cols w:num="2" w:equalWidth="0">
        <w:col w:w="3996" w:space="77"/>
        <w:col w:w="75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4" w:lineRule="exact"/>
      <w:ind w:left="6028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1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yolanda.brennan@email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2026-06-30T12:15:02Z</dcterms:created>
  <dcterms:modified xsi:type="dcterms:W3CDTF">2026-06-30T12:15:02Z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