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2"/>
        <w:rPr>
          <w:rFonts w:ascii="Times New Roman"/>
          <w:sz w:val="74"/>
        </w:rPr>
      </w:pPr>
    </w:p>
    <w:p>
      <w:pPr>
        <w:spacing w:before="0"/>
        <w:ind w:left="4415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533399</wp:posOffset>
                </wp:positionH>
                <wp:positionV relativeFrom="paragraph">
                  <wp:posOffset>-578185</wp:posOffset>
                </wp:positionV>
                <wp:extent cx="1533525" cy="1562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33525" cy="1562100"/>
                        </a:xfrm>
                        <a:prstGeom prst="rect">
                          <a:avLst/>
                        </a:prstGeom>
                        <a:solidFill>
                          <a:srgbClr val="FAE4CC"/>
                        </a:solidFill>
                      </wps:spPr>
                      <wps:txbx>
                        <w:txbxContent>
                          <w:p>
                            <w:pPr>
                              <w:spacing w:before="731"/>
                              <w:ind w:left="627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A38182"/>
                                <w:spacing w:val="-5"/>
                                <w:sz w:val="74"/>
                              </w:rPr>
                              <w:t>MH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999996pt;margin-top:-45.526386pt;width:120.75pt;height:123pt;mso-position-horizontal-relative:page;mso-position-vertical-relative:paragraph;z-index:15729664" type="#_x0000_t202" id="docshape1" filled="true" fillcolor="#fae4cc" stroked="false">
                <v:textbox inset="0,0,0,0">
                  <w:txbxContent>
                    <w:p>
                      <w:pPr>
                        <w:spacing w:before="731"/>
                        <w:ind w:left="627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A38182"/>
                          <w:spacing w:val="-5"/>
                          <w:sz w:val="74"/>
                        </w:rPr>
                        <w:t>MH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2"/>
          <w:sz w:val="74"/>
        </w:rPr>
        <w:t>Melissa</w:t>
      </w:r>
      <w:r>
        <w:rPr>
          <w:b/>
          <w:color w:val="FFFFFF"/>
          <w:spacing w:val="30"/>
          <w:sz w:val="74"/>
        </w:rPr>
        <w:t> </w:t>
      </w:r>
      <w:r>
        <w:rPr>
          <w:color w:val="FFFFFF"/>
          <w:spacing w:val="6"/>
          <w:sz w:val="74"/>
        </w:rPr>
        <w:t>Hall</w:t>
      </w:r>
    </w:p>
    <w:p>
      <w:pPr>
        <w:pStyle w:val="Heading2"/>
      </w:pPr>
      <w:r>
        <w:rPr>
          <w:color w:val="FFFFFF"/>
          <w:spacing w:val="11"/>
          <w:w w:val="105"/>
        </w:rPr>
        <w:t>Sales</w:t>
      </w:r>
      <w:r>
        <w:rPr>
          <w:color w:val="FFFFFF"/>
          <w:spacing w:val="20"/>
          <w:w w:val="105"/>
        </w:rPr>
        <w:t> </w:t>
      </w:r>
      <w:r>
        <w:rPr>
          <w:color w:val="FFFFFF"/>
          <w:spacing w:val="11"/>
          <w:w w:val="105"/>
        </w:rPr>
        <w:t>Representative</w:t>
      </w:r>
    </w:p>
    <w:p>
      <w:pPr>
        <w:pStyle w:val="BodyText"/>
        <w:spacing w:before="21"/>
        <w:rPr>
          <w:b/>
        </w:rPr>
      </w:pPr>
    </w:p>
    <w:p>
      <w:pPr>
        <w:pStyle w:val="BodyText"/>
        <w:spacing w:line="266" w:lineRule="auto"/>
        <w:ind w:left="4415" w:right="12"/>
      </w:pPr>
      <w:r>
        <w:rPr>
          <w:color w:val="FFFFFF"/>
          <w:w w:val="105"/>
        </w:rPr>
        <w:t>Sales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representative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seven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selling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industrial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packaging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B2B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software into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mid-market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accounts.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Comfortable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owning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full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cycle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from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prospecting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through close,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steady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quota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attainment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two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industries.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Strongest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technical buyers who want a straight answer instead of a pitch.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280" w:left="141" w:right="425"/>
        </w:sectPr>
      </w:pPr>
    </w:p>
    <w:p>
      <w:pPr>
        <w:pStyle w:val="Heading1"/>
        <w:spacing w:before="32"/>
      </w:pPr>
      <w:r>
        <w:rPr>
          <w:color w:val="A38182"/>
          <w:sz w:val="44"/>
        </w:rPr>
        <w:t>C</w:t>
      </w:r>
      <w:r>
        <w:rPr>
          <w:color w:val="A38182"/>
        </w:rPr>
        <w:t>ONTACT</w:t>
      </w:r>
      <w:r>
        <w:rPr>
          <w:color w:val="A38182"/>
          <w:spacing w:val="-17"/>
        </w:rPr>
        <w:t> </w:t>
      </w:r>
      <w:r>
        <w:rPr>
          <w:color w:val="A38182"/>
          <w:spacing w:val="-2"/>
        </w:rPr>
        <w:t>INFORMATION</w:t>
      </w:r>
    </w:p>
    <w:p>
      <w:pPr>
        <w:spacing w:before="77"/>
        <w:ind w:left="100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A38182"/>
          <w:sz w:val="44"/>
        </w:rPr>
        <w:t>P</w:t>
      </w:r>
      <w:r>
        <w:rPr>
          <w:b/>
          <w:color w:val="A38182"/>
          <w:sz w:val="26"/>
        </w:rPr>
        <w:t>ROFESSIONAL</w:t>
      </w:r>
      <w:r>
        <w:rPr>
          <w:b/>
          <w:color w:val="A38182"/>
          <w:spacing w:val="-4"/>
          <w:sz w:val="26"/>
        </w:rPr>
        <w:t> </w:t>
      </w:r>
      <w:r>
        <w:rPr>
          <w:b/>
          <w:color w:val="A38182"/>
          <w:spacing w:val="-2"/>
          <w:sz w:val="26"/>
        </w:rPr>
        <w:t>EXPERIENCE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20" w:h="16860"/>
          <w:pgMar w:top="0" w:bottom="280" w:left="141" w:right="425"/>
          <w:cols w:num="2" w:equalWidth="0">
            <w:col w:w="3419" w:space="1007"/>
            <w:col w:w="6928"/>
          </w:cols>
        </w:sectPr>
      </w:pPr>
    </w:p>
    <w:p>
      <w:pPr>
        <w:pStyle w:val="BodyText"/>
        <w:spacing w:before="4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280" w:left="141" w:right="425"/>
        </w:sectPr>
      </w:pPr>
    </w:p>
    <w:p>
      <w:pPr>
        <w:pStyle w:val="BodyText"/>
        <w:spacing w:before="138"/>
        <w:ind w:left="42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(919) 555-0142</w:t>
      </w:r>
    </w:p>
    <w:p>
      <w:pPr>
        <w:pStyle w:val="BodyText"/>
        <w:spacing w:before="175"/>
        <w:ind w:left="91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375205</wp:posOffset>
            </wp:positionH>
            <wp:positionV relativeFrom="paragraph">
              <wp:posOffset>85431</wp:posOffset>
            </wp:positionV>
            <wp:extent cx="174258" cy="20067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spacing w:val="-2"/>
            <w:w w:val="105"/>
          </w:rPr>
          <w:t>m.halloway@example.com</w:t>
        </w:r>
      </w:hyperlink>
    </w:p>
    <w:p>
      <w:pPr>
        <w:pStyle w:val="BodyText"/>
        <w:spacing w:line="261" w:lineRule="auto" w:before="75"/>
        <w:ind w:left="429" w:right="82"/>
      </w:pPr>
      <w:r>
        <w:rPr/>
        <w:br w:type="column"/>
      </w:r>
      <w:r>
        <w:rPr>
          <w:spacing w:val="-2"/>
          <w:w w:val="105"/>
        </w:rPr>
        <w:t>SENIOR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SALES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REPRESENTATIVE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BRIGHTLINE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PACKAGING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CO., </w:t>
      </w:r>
      <w:r>
        <w:rPr>
          <w:w w:val="105"/>
        </w:rPr>
        <w:t>RALEIGH, NC</w:t>
      </w:r>
    </w:p>
    <w:p>
      <w:pPr>
        <w:pStyle w:val="BodyText"/>
        <w:spacing w:before="58"/>
        <w:ind w:left="429"/>
      </w:pPr>
      <w:r>
        <w:rPr>
          <w:w w:val="105"/>
        </w:rPr>
        <w:t>2021</w:t>
      </w:r>
      <w:r>
        <w:rPr>
          <w:spacing w:val="-8"/>
          <w:w w:val="105"/>
        </w:rPr>
        <w:t> </w:t>
      </w:r>
      <w:r>
        <w:rPr>
          <w:w w:val="105"/>
        </w:rPr>
        <w:t>–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280" w:left="141" w:right="425"/>
          <w:cols w:num="2" w:equalWidth="0">
            <w:col w:w="3164" w:space="935"/>
            <w:col w:w="7255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0" w:bottom="280" w:left="141" w:right="425"/>
        </w:sectPr>
      </w:pPr>
    </w:p>
    <w:p>
      <w:pPr>
        <w:pStyle w:val="BodyText"/>
        <w:spacing w:before="49"/>
        <w:ind w:left="4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794000" y="5308599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350">
                                <a:moveTo>
                                  <a:pt x="7568183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09874" y="2419349"/>
                            <a:ext cx="4758690" cy="572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724525">
                                <a:moveTo>
                                  <a:pt x="4758308" y="5724524"/>
                                </a:moveTo>
                                <a:lnTo>
                                  <a:pt x="0" y="572452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5724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33712" y="3819524"/>
                            <a:ext cx="47625" cy="323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238500">
                                <a:moveTo>
                                  <a:pt x="47625" y="3211347"/>
                                </a:moveTo>
                                <a:lnTo>
                                  <a:pt x="27165" y="3190875"/>
                                </a:lnTo>
                                <a:lnTo>
                                  <a:pt x="20472" y="3190875"/>
                                </a:lnTo>
                                <a:lnTo>
                                  <a:pt x="0" y="3211347"/>
                                </a:lnTo>
                                <a:lnTo>
                                  <a:pt x="0" y="3214916"/>
                                </a:lnTo>
                                <a:lnTo>
                                  <a:pt x="0" y="3218040"/>
                                </a:lnTo>
                                <a:lnTo>
                                  <a:pt x="20472" y="3238500"/>
                                </a:lnTo>
                                <a:lnTo>
                                  <a:pt x="27165" y="3238500"/>
                                </a:lnTo>
                                <a:lnTo>
                                  <a:pt x="47625" y="3218040"/>
                                </a:lnTo>
                                <a:lnTo>
                                  <a:pt x="47625" y="3211347"/>
                                </a:lnTo>
                                <a:close/>
                              </a:path>
                              <a:path w="47625" h="3238500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47625" h="3238500">
                                <a:moveTo>
                                  <a:pt x="47625" y="2496972"/>
                                </a:moveTo>
                                <a:lnTo>
                                  <a:pt x="27165" y="2476500"/>
                                </a:lnTo>
                                <a:lnTo>
                                  <a:pt x="20472" y="2476500"/>
                                </a:lnTo>
                                <a:lnTo>
                                  <a:pt x="0" y="2496972"/>
                                </a:lnTo>
                                <a:lnTo>
                                  <a:pt x="0" y="2500541"/>
                                </a:lnTo>
                                <a:lnTo>
                                  <a:pt x="0" y="2503665"/>
                                </a:lnTo>
                                <a:lnTo>
                                  <a:pt x="20472" y="2524125"/>
                                </a:lnTo>
                                <a:lnTo>
                                  <a:pt x="27165" y="2524125"/>
                                </a:lnTo>
                                <a:lnTo>
                                  <a:pt x="47625" y="2503665"/>
                                </a:lnTo>
                                <a:lnTo>
                                  <a:pt x="47625" y="2496972"/>
                                </a:lnTo>
                                <a:close/>
                              </a:path>
                              <a:path w="47625" h="3238500">
                                <a:moveTo>
                                  <a:pt x="47625" y="2144547"/>
                                </a:moveTo>
                                <a:lnTo>
                                  <a:pt x="27165" y="2124075"/>
                                </a:lnTo>
                                <a:lnTo>
                                  <a:pt x="20472" y="2124075"/>
                                </a:lnTo>
                                <a:lnTo>
                                  <a:pt x="0" y="2144547"/>
                                </a:lnTo>
                                <a:lnTo>
                                  <a:pt x="0" y="2148116"/>
                                </a:lnTo>
                                <a:lnTo>
                                  <a:pt x="0" y="2151240"/>
                                </a:lnTo>
                                <a:lnTo>
                                  <a:pt x="20472" y="2171700"/>
                                </a:lnTo>
                                <a:lnTo>
                                  <a:pt x="27165" y="2171700"/>
                                </a:lnTo>
                                <a:lnTo>
                                  <a:pt x="47625" y="2151240"/>
                                </a:lnTo>
                                <a:lnTo>
                                  <a:pt x="47625" y="2144547"/>
                                </a:lnTo>
                                <a:close/>
                              </a:path>
                              <a:path w="47625" h="323850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32385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32385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32385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705099"/>
                            <a:ext cx="2809875" cy="288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2886075">
                                <a:moveTo>
                                  <a:pt x="2809862" y="2647950"/>
                                </a:moveTo>
                                <a:lnTo>
                                  <a:pt x="0" y="2647950"/>
                                </a:lnTo>
                                <a:lnTo>
                                  <a:pt x="0" y="2886075"/>
                                </a:lnTo>
                                <a:lnTo>
                                  <a:pt x="2809862" y="2886075"/>
                                </a:lnTo>
                                <a:lnTo>
                                  <a:pt x="2809862" y="2647950"/>
                                </a:lnTo>
                                <a:close/>
                              </a:path>
                              <a:path w="2809875" h="2886075">
                                <a:moveTo>
                                  <a:pt x="2809862" y="1533525"/>
                                </a:moveTo>
                                <a:lnTo>
                                  <a:pt x="0" y="1533525"/>
                                </a:lnTo>
                                <a:lnTo>
                                  <a:pt x="0" y="1771650"/>
                                </a:lnTo>
                                <a:lnTo>
                                  <a:pt x="2809862" y="1771650"/>
                                </a:lnTo>
                                <a:lnTo>
                                  <a:pt x="2809862" y="1533525"/>
                                </a:lnTo>
                                <a:close/>
                              </a:path>
                              <a:path w="2809875" h="2886075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809862" y="238125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6496" id="docshapegroup2" coordorigin="0,0" coordsize="11919,16858">
                <v:rect style="position:absolute;left:4400;top:8360;width:7519;height:8498" id="docshape3" filled="true" fillcolor="#f1f4f4" stroked="false">
                  <v:fill type="solid"/>
                </v:rect>
                <v:rect style="position:absolute;left:0;top:0;width:11919;height:3810" id="docshape4" filled="true" fillcolor="#a38182" stroked="false">
                  <v:fill type="solid"/>
                </v:rect>
                <v:rect style="position:absolute;left:4425;top:3810;width:7494;height:9015" id="docshape5" filled="true" fillcolor="#f5f5f5" stroked="false">
                  <v:fill type="solid"/>
                </v:rect>
                <v:shape style="position:absolute;left:4934;top:6015;width:75;height:5100" id="docshape6" coordorigin="4935,6015" coordsize="75,5100" path="m5010,11072l5009,11067,5005,11058,5003,11054,4996,11047,4992,11045,4983,11041,4978,11040,4967,11040,4962,11041,4953,11045,4949,11047,4942,11054,4940,11058,4936,11067,4935,11072,4935,11078,4935,11083,4936,11088,4940,11097,4942,11101,4949,11108,4953,11110,4962,11114,4967,11115,4978,11115,4983,11114,4992,11110,4996,11108,5003,11101,5005,11097,5009,11088,5010,11083,5010,11072xm5010,10502l5009,10497,5005,10488,5003,10484,4996,10477,4992,10475,4983,10471,4978,10470,4967,10470,4962,10471,4953,10475,4949,10477,4942,10484,4940,10488,4936,10497,4935,10502,4935,10508,4935,10513,4936,10518,4940,10527,4942,10531,4949,10538,4953,10540,4962,10544,4967,10545,4978,10545,4983,10544,4992,10540,4996,10538,5003,10531,5005,10527,5009,10518,5010,10513,5010,10502xm5010,9947l5009,9942,5005,9933,5003,9929,4996,9922,4992,9920,4983,9916,4978,9915,4967,9915,4962,9916,4953,9920,4949,9922,4942,9929,4940,9933,4936,9942,4935,9947,4935,9953,4935,9958,4936,9963,4940,9972,4942,9976,4949,9983,4953,9985,4962,9989,4967,9990,4978,9990,4983,9989,4992,9985,4996,9983,5003,9976,5005,9972,5009,9963,5010,9958,5010,9947xm5010,9392l5009,9387,5005,9378,5003,9374,4996,9367,4992,9365,4983,9361,4978,9360,4967,9360,4962,9361,4953,9365,4949,9367,4942,9374,4940,9378,4936,9387,4935,9392,4935,9398,4935,9403,4936,9408,4940,9417,4942,9421,4949,9428,4953,9430,4962,9434,4967,9435,4978,9435,4983,9434,4992,9430,4996,9428,5003,9421,5005,9417,5009,9408,5010,9403,5010,9392xm5010,7727l5009,7722,5005,7713,5003,7709,4996,7702,4992,7700,4983,7696,4978,7695,4967,7695,4962,7696,4953,7700,4949,7702,4942,7709,4940,7713,4936,7722,4935,7727,4935,7733,4935,7738,4936,7743,4940,7752,4942,7756,4949,7763,4953,7765,4962,7769,4967,7770,4978,7770,4983,7769,4992,7765,4996,7763,5003,7756,5005,7752,5009,7743,5010,7738,5010,7727xm5010,7172l5009,7167,5005,7158,5003,7154,4996,7147,4992,7145,4983,7141,4978,7140,4967,7140,4962,7141,4953,7145,4949,7147,4942,7154,4940,7158,4936,7167,4935,7172,4935,7178,4935,7183,4936,7188,4940,7197,4942,7201,4949,7208,4953,7210,4962,7214,4967,7215,4978,7215,4983,7214,4992,7210,4996,7208,5003,7201,5005,7197,5009,7188,5010,7183,5010,7172xm5010,6602l5009,6597,5005,6588,5003,6584,4996,6577,4992,6575,4983,6571,4978,6570,4967,6570,4962,6571,4953,6575,4949,6577,4942,6584,4940,6588,4936,6597,4935,6602,4935,6608,4935,6613,4936,6618,4940,6627,4942,6631,4949,6638,4953,6640,4962,6644,4967,6645,4978,6645,4983,6644,4992,6640,4996,6638,5003,6631,5005,6627,5009,6618,5010,6613,5010,6602xm5010,6047l5009,6042,5005,6033,5003,6029,4996,6022,4992,6020,4983,6016,4978,6015,4967,6015,4962,6016,4953,6020,4949,6022,4942,6029,4940,6033,4936,6042,4935,6047,4935,6053,4935,6058,4936,6063,4940,6072,4942,6076,4949,6083,4953,6085,4962,6089,4967,6090,4978,6090,4983,6089,4992,6085,4996,6083,5003,6076,5005,6072,5009,6063,5010,6058,5010,6047xe" filled="true" fillcolor="#000000" stroked="false">
                  <v:path arrowok="t"/>
                  <v:fill type="solid"/>
                </v:shape>
                <v:shape style="position:absolute;left:0;top:4260;width:4425;height:4545" id="docshape7" coordorigin="0,4260" coordsize="4425,4545" path="m4425,8430l0,8430,0,8805,4425,8805,4425,8430xm4425,6675l0,6675,0,7050,4425,7050,4425,6675xm4425,4260l0,4260,0,4635,4425,4635,4425,4260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spacing w:val="-2"/>
          <w:w w:val="105"/>
        </w:rPr>
        <w:t>Raleigh, NC 12345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A38182"/>
          <w:spacing w:val="-2"/>
          <w:sz w:val="44"/>
        </w:rPr>
        <w:t>E</w:t>
      </w:r>
      <w:r>
        <w:rPr>
          <w:color w:val="A38182"/>
          <w:spacing w:val="-2"/>
        </w:rPr>
        <w:t>DUCATION</w:t>
      </w:r>
    </w:p>
    <w:p>
      <w:pPr>
        <w:pStyle w:val="BodyText"/>
        <w:spacing w:before="174"/>
        <w:rPr>
          <w:b/>
          <w:sz w:val="26"/>
        </w:rPr>
      </w:pPr>
    </w:p>
    <w:p>
      <w:pPr>
        <w:pStyle w:val="BodyText"/>
        <w:spacing w:line="261" w:lineRule="auto"/>
        <w:ind w:left="435"/>
      </w:pPr>
      <w:r>
        <w:rPr>
          <w:spacing w:val="-2"/>
          <w:w w:val="105"/>
        </w:rPr>
        <w:t>B.S.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Administration,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North </w:t>
      </w:r>
      <w:r>
        <w:rPr>
          <w:w w:val="105"/>
        </w:rPr>
        <w:t>Carolina State University, 2017</w:t>
      </w:r>
    </w:p>
    <w:p>
      <w:pPr>
        <w:pStyle w:val="BodyText"/>
        <w:spacing w:before="133"/>
      </w:pPr>
    </w:p>
    <w:p>
      <w:pPr>
        <w:pStyle w:val="Heading1"/>
      </w:pPr>
      <w:r>
        <w:rPr>
          <w:color w:val="A38182"/>
          <w:sz w:val="44"/>
        </w:rPr>
        <w:t>K</w:t>
      </w:r>
      <w:r>
        <w:rPr>
          <w:color w:val="A38182"/>
        </w:rPr>
        <w:t>EY</w:t>
      </w:r>
      <w:r>
        <w:rPr>
          <w:color w:val="A38182"/>
          <w:spacing w:val="-2"/>
        </w:rPr>
        <w:t> SKILLS</w:t>
      </w:r>
    </w:p>
    <w:p>
      <w:pPr>
        <w:pStyle w:val="BodyText"/>
        <w:spacing w:before="159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0" w:after="0"/>
        <w:ind w:left="732" w:right="464" w:hanging="304"/>
        <w:jc w:val="left"/>
        <w:rPr>
          <w:sz w:val="18"/>
        </w:rPr>
      </w:pPr>
      <w:r>
        <w:rPr>
          <w:spacing w:val="-2"/>
          <w:w w:val="105"/>
          <w:sz w:val="18"/>
        </w:rPr>
        <w:t>Salesforce,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HubSpot,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Outreach, </w:t>
      </w:r>
      <w:r>
        <w:rPr>
          <w:spacing w:val="-4"/>
          <w:w w:val="105"/>
          <w:sz w:val="18"/>
        </w:rPr>
        <w:t>Gong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0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Consultative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challenger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selling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4" w:after="0"/>
        <w:ind w:left="732" w:right="0" w:hanging="304"/>
        <w:jc w:val="left"/>
        <w:rPr>
          <w:sz w:val="18"/>
        </w:rPr>
      </w:pPr>
      <w:r>
        <w:rPr>
          <w:sz w:val="18"/>
        </w:rPr>
        <w:t>MEDDPICC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qualiﬁcation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pacing w:val="-2"/>
          <w:w w:val="105"/>
          <w:sz w:val="18"/>
        </w:rPr>
        <w:t>Territory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account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08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Contract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negotiation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pacing w:val="-4"/>
          <w:w w:val="105"/>
          <w:sz w:val="18"/>
        </w:rPr>
        <w:t>Technical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discovery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Forecasting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pipeline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review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123" w:after="0"/>
        <w:ind w:left="732" w:right="38" w:hanging="304"/>
        <w:jc w:val="left"/>
        <w:rPr>
          <w:sz w:val="18"/>
        </w:rPr>
      </w:pPr>
      <w:r>
        <w:rPr>
          <w:w w:val="105"/>
          <w:sz w:val="18"/>
        </w:rPr>
        <w:t>Cross-functional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selling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6"/>
          <w:w w:val="105"/>
          <w:sz w:val="18"/>
        </w:rPr>
        <w:t>CS</w:t>
      </w:r>
    </w:p>
    <w:p>
      <w:pPr>
        <w:pStyle w:val="BodyText"/>
        <w:spacing w:line="278" w:lineRule="auto" w:before="75"/>
        <w:ind w:left="658" w:right="10"/>
      </w:pPr>
      <w:r>
        <w:rPr/>
        <w:br w:type="column"/>
      </w:r>
      <w:r>
        <w:rPr>
          <w:w w:val="105"/>
        </w:rPr>
        <w:t>Carry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$1.85M</w:t>
      </w:r>
      <w:r>
        <w:rPr>
          <w:spacing w:val="-9"/>
          <w:w w:val="105"/>
        </w:rPr>
        <w:t> </w:t>
      </w:r>
      <w:r>
        <w:rPr>
          <w:w w:val="105"/>
        </w:rPr>
        <w:t>annual</w:t>
      </w:r>
      <w:r>
        <w:rPr>
          <w:spacing w:val="-9"/>
          <w:w w:val="105"/>
        </w:rPr>
        <w:t> </w:t>
      </w:r>
      <w:r>
        <w:rPr>
          <w:w w:val="105"/>
        </w:rPr>
        <w:t>quota</w:t>
      </w:r>
      <w:r>
        <w:rPr>
          <w:spacing w:val="-9"/>
          <w:w w:val="105"/>
        </w:rPr>
        <w:t> </w:t>
      </w:r>
      <w:r>
        <w:rPr>
          <w:w w:val="105"/>
        </w:rPr>
        <w:t>across</w:t>
      </w:r>
      <w:r>
        <w:rPr>
          <w:spacing w:val="-9"/>
          <w:w w:val="105"/>
        </w:rPr>
        <w:t> </w:t>
      </w:r>
      <w:r>
        <w:rPr>
          <w:w w:val="105"/>
        </w:rPr>
        <w:t>60</w:t>
      </w:r>
      <w:r>
        <w:rPr>
          <w:spacing w:val="-9"/>
          <w:w w:val="105"/>
        </w:rPr>
        <w:t> </w:t>
      </w:r>
      <w:r>
        <w:rPr>
          <w:w w:val="105"/>
        </w:rPr>
        <w:t>named</w:t>
      </w:r>
      <w:r>
        <w:rPr>
          <w:spacing w:val="-9"/>
          <w:w w:val="105"/>
        </w:rPr>
        <w:t> </w:t>
      </w:r>
      <w:r>
        <w:rPr>
          <w:w w:val="105"/>
        </w:rPr>
        <w:t>accounts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Carolinas; hit 112% in 2023 and 107% YTD in 2024.</w:t>
      </w:r>
    </w:p>
    <w:p>
      <w:pPr>
        <w:pStyle w:val="BodyText"/>
        <w:spacing w:line="278" w:lineRule="auto" w:before="75"/>
        <w:ind w:left="658" w:right="10"/>
      </w:pPr>
      <w:r>
        <w:rPr>
          <w:w w:val="105"/>
        </w:rPr>
        <w:t>Closed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largest</w:t>
      </w:r>
      <w:r>
        <w:rPr>
          <w:spacing w:val="-7"/>
          <w:w w:val="105"/>
        </w:rPr>
        <w:t> </w:t>
      </w:r>
      <w:r>
        <w:rPr>
          <w:w w:val="105"/>
        </w:rPr>
        <w:t>single</w:t>
      </w:r>
      <w:r>
        <w:rPr>
          <w:spacing w:val="-7"/>
          <w:w w:val="105"/>
        </w:rPr>
        <w:t> </w:t>
      </w:r>
      <w:r>
        <w:rPr>
          <w:w w:val="105"/>
        </w:rPr>
        <w:t>order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regional</w:t>
      </w:r>
      <w:r>
        <w:rPr>
          <w:spacing w:val="-7"/>
          <w:w w:val="105"/>
        </w:rPr>
        <w:t> </w:t>
      </w:r>
      <w:r>
        <w:rPr>
          <w:w w:val="105"/>
        </w:rPr>
        <w:t>book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business,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three-year supply agreement with a food co-packer.</w:t>
      </w:r>
    </w:p>
    <w:p>
      <w:pPr>
        <w:pStyle w:val="BodyText"/>
        <w:spacing w:line="261" w:lineRule="auto" w:before="90"/>
        <w:ind w:left="658" w:right="10"/>
      </w:pPr>
      <w:r>
        <w:rPr>
          <w:w w:val="105"/>
        </w:rPr>
        <w:t>Run</w:t>
      </w:r>
      <w:r>
        <w:rPr>
          <w:spacing w:val="-9"/>
          <w:w w:val="105"/>
        </w:rPr>
        <w:t> </w:t>
      </w:r>
      <w:r>
        <w:rPr>
          <w:w w:val="105"/>
        </w:rPr>
        <w:t>weekly</w:t>
      </w:r>
      <w:r>
        <w:rPr>
          <w:spacing w:val="-9"/>
          <w:w w:val="105"/>
        </w:rPr>
        <w:t> </w:t>
      </w:r>
      <w:r>
        <w:rPr>
          <w:w w:val="105"/>
        </w:rPr>
        <w:t>working</w:t>
      </w:r>
      <w:r>
        <w:rPr>
          <w:spacing w:val="-9"/>
          <w:w w:val="105"/>
        </w:rPr>
        <w:t> </w:t>
      </w:r>
      <w:r>
        <w:rPr>
          <w:w w:val="105"/>
        </w:rPr>
        <w:t>sessions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two</w:t>
      </w:r>
      <w:r>
        <w:rPr>
          <w:spacing w:val="-9"/>
          <w:w w:val="105"/>
        </w:rPr>
        <w:t> </w:t>
      </w:r>
      <w:r>
        <w:rPr>
          <w:w w:val="105"/>
        </w:rPr>
        <w:t>ﬁeld</w:t>
      </w:r>
      <w:r>
        <w:rPr>
          <w:spacing w:val="-9"/>
          <w:w w:val="105"/>
        </w:rPr>
        <w:t> </w:t>
      </w:r>
      <w:r>
        <w:rPr>
          <w:w w:val="105"/>
        </w:rPr>
        <w:t>engineers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scope</w:t>
      </w:r>
      <w:r>
        <w:rPr>
          <w:spacing w:val="-9"/>
          <w:w w:val="105"/>
        </w:rPr>
        <w:t> </w:t>
      </w:r>
      <w:r>
        <w:rPr>
          <w:w w:val="105"/>
        </w:rPr>
        <w:t>custom corrugate jobs, cutting sample cycle time from 18 to 9 days.</w:t>
      </w:r>
    </w:p>
    <w:p>
      <w:pPr>
        <w:pStyle w:val="BodyText"/>
        <w:spacing w:line="278" w:lineRule="auto" w:before="103"/>
        <w:ind w:left="658" w:right="10"/>
      </w:pPr>
      <w:r>
        <w:rPr>
          <w:w w:val="105"/>
        </w:rPr>
        <w:t>Mentor</w:t>
      </w:r>
      <w:r>
        <w:rPr>
          <w:spacing w:val="-6"/>
          <w:w w:val="105"/>
        </w:rPr>
        <w:t> </w:t>
      </w:r>
      <w:r>
        <w:rPr>
          <w:w w:val="105"/>
        </w:rPr>
        <w:t>two</w:t>
      </w:r>
      <w:r>
        <w:rPr>
          <w:spacing w:val="-6"/>
          <w:w w:val="105"/>
        </w:rPr>
        <w:t> </w:t>
      </w:r>
      <w:r>
        <w:rPr>
          <w:w w:val="105"/>
        </w:rPr>
        <w:t>junior</w:t>
      </w:r>
      <w:r>
        <w:rPr>
          <w:spacing w:val="-6"/>
          <w:w w:val="105"/>
        </w:rPr>
        <w:t> </w:t>
      </w:r>
      <w:r>
        <w:rPr>
          <w:w w:val="105"/>
        </w:rPr>
        <w:t>reps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discovery</w:t>
      </w:r>
      <w:r>
        <w:rPr>
          <w:spacing w:val="-6"/>
          <w:w w:val="105"/>
        </w:rPr>
        <w:t> </w:t>
      </w:r>
      <w:r>
        <w:rPr>
          <w:w w:val="105"/>
        </w:rPr>
        <w:t>calls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CRM</w:t>
      </w:r>
      <w:r>
        <w:rPr>
          <w:spacing w:val="-6"/>
          <w:w w:val="105"/>
        </w:rPr>
        <w:t> </w:t>
      </w:r>
      <w:r>
        <w:rPr>
          <w:w w:val="105"/>
        </w:rPr>
        <w:t>hygiene;</w:t>
      </w:r>
      <w:r>
        <w:rPr>
          <w:spacing w:val="-6"/>
          <w:w w:val="105"/>
        </w:rPr>
        <w:t> </w:t>
      </w:r>
      <w:r>
        <w:rPr>
          <w:w w:val="105"/>
        </w:rPr>
        <w:t>both</w:t>
      </w:r>
      <w:r>
        <w:rPr>
          <w:spacing w:val="-6"/>
          <w:w w:val="105"/>
        </w:rPr>
        <w:t> </w:t>
      </w:r>
      <w:r>
        <w:rPr>
          <w:w w:val="105"/>
        </w:rPr>
        <w:t>cleared ramp quota within their ﬁrst two quarters.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31" w:lineRule="auto"/>
        <w:ind w:left="100" w:right="881"/>
      </w:pPr>
      <w:r>
        <w:rPr>
          <w:spacing w:val="-2"/>
          <w:w w:val="105"/>
        </w:rPr>
        <w:t>ACCOUNT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EXECUTIVE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NORTHPOINT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SAAS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GROUP,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DURHAM,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NC </w:t>
      </w:r>
      <w:r>
        <w:rPr>
          <w:w w:val="105"/>
        </w:rPr>
        <w:t>2018 – 2021</w:t>
      </w:r>
    </w:p>
    <w:p>
      <w:pPr>
        <w:pStyle w:val="BodyText"/>
        <w:spacing w:line="261" w:lineRule="auto" w:before="194"/>
        <w:ind w:left="658" w:right="10"/>
      </w:pPr>
      <w:r>
        <w:rPr>
          <w:w w:val="105"/>
        </w:rPr>
        <w:t>Sold</w:t>
      </w:r>
      <w:r>
        <w:rPr>
          <w:spacing w:val="-10"/>
          <w:w w:val="105"/>
        </w:rPr>
        <w:t> </w:t>
      </w:r>
      <w:r>
        <w:rPr>
          <w:w w:val="105"/>
        </w:rPr>
        <w:t>workﬂow</w:t>
      </w:r>
      <w:r>
        <w:rPr>
          <w:spacing w:val="-10"/>
          <w:w w:val="105"/>
        </w:rPr>
        <w:t> </w:t>
      </w:r>
      <w:r>
        <w:rPr>
          <w:w w:val="105"/>
        </w:rPr>
        <w:t>software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logistics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3PL</w:t>
      </w:r>
      <w:r>
        <w:rPr>
          <w:spacing w:val="-10"/>
          <w:w w:val="105"/>
        </w:rPr>
        <w:t> </w:t>
      </w:r>
      <w:r>
        <w:rPr>
          <w:w w:val="105"/>
        </w:rPr>
        <w:t>companies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200-1,000 employee range.</w:t>
      </w:r>
    </w:p>
    <w:p>
      <w:pPr>
        <w:pStyle w:val="BodyText"/>
        <w:spacing w:line="278" w:lineRule="auto" w:before="104"/>
        <w:ind w:left="658" w:right="10"/>
      </w:pPr>
      <w:r>
        <w:rPr>
          <w:w w:val="105"/>
        </w:rPr>
        <w:t>Built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self-sourced</w:t>
      </w:r>
      <w:r>
        <w:rPr>
          <w:spacing w:val="-5"/>
          <w:w w:val="105"/>
        </w:rPr>
        <w:t> </w:t>
      </w:r>
      <w:r>
        <w:rPr>
          <w:w w:val="105"/>
        </w:rPr>
        <w:t>pipeline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contributed</w:t>
      </w:r>
      <w:r>
        <w:rPr>
          <w:spacing w:val="-5"/>
          <w:w w:val="105"/>
        </w:rPr>
        <w:t> </w:t>
      </w:r>
      <w:r>
        <w:rPr>
          <w:w w:val="105"/>
        </w:rPr>
        <w:t>roughly</w:t>
      </w:r>
      <w:r>
        <w:rPr>
          <w:spacing w:val="-5"/>
          <w:w w:val="105"/>
        </w:rPr>
        <w:t> </w:t>
      </w:r>
      <w:r>
        <w:rPr>
          <w:w w:val="105"/>
        </w:rPr>
        <w:t>40%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closed-won revenue in 2020, against a team average near 22%.</w:t>
      </w:r>
    </w:p>
    <w:p>
      <w:pPr>
        <w:pStyle w:val="BodyText"/>
        <w:spacing w:line="278" w:lineRule="auto" w:before="74"/>
        <w:ind w:left="658" w:right="10"/>
      </w:pPr>
      <w:r>
        <w:rPr>
          <w:w w:val="105"/>
        </w:rPr>
        <w:t>Partnered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solutions</w:t>
      </w:r>
      <w:r>
        <w:rPr>
          <w:spacing w:val="-9"/>
          <w:w w:val="105"/>
        </w:rPr>
        <w:t> </w:t>
      </w:r>
      <w:r>
        <w:rPr>
          <w:w w:val="105"/>
        </w:rPr>
        <w:t>consultants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technical</w:t>
      </w:r>
      <w:r>
        <w:rPr>
          <w:spacing w:val="-9"/>
          <w:w w:val="105"/>
        </w:rPr>
        <w:t> </w:t>
      </w:r>
      <w:r>
        <w:rPr>
          <w:w w:val="105"/>
        </w:rPr>
        <w:t>demos;</w:t>
      </w:r>
      <w:r>
        <w:rPr>
          <w:spacing w:val="-9"/>
          <w:w w:val="105"/>
        </w:rPr>
        <w:t> </w:t>
      </w:r>
      <w:r>
        <w:rPr>
          <w:w w:val="105"/>
        </w:rPr>
        <w:t>deal</w:t>
      </w:r>
      <w:r>
        <w:rPr>
          <w:spacing w:val="-9"/>
          <w:w w:val="105"/>
        </w:rPr>
        <w:t> </w:t>
      </w:r>
      <w:r>
        <w:rPr>
          <w:w w:val="105"/>
        </w:rPr>
        <w:t>slip</w:t>
      </w:r>
      <w:r>
        <w:rPr>
          <w:spacing w:val="-9"/>
          <w:w w:val="105"/>
        </w:rPr>
        <w:t> </w:t>
      </w:r>
      <w:r>
        <w:rPr>
          <w:w w:val="105"/>
        </w:rPr>
        <w:t>rate dropped after I started joining the second call.</w:t>
      </w:r>
    </w:p>
    <w:p>
      <w:pPr>
        <w:pStyle w:val="BodyText"/>
        <w:spacing w:line="261" w:lineRule="auto" w:before="90"/>
        <w:ind w:left="658" w:right="388"/>
      </w:pPr>
      <w:r>
        <w:rPr>
          <w:w w:val="105"/>
        </w:rPr>
        <w:t>Promoted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SDR</w:t>
      </w:r>
      <w:r>
        <w:rPr>
          <w:spacing w:val="-13"/>
          <w:w w:val="105"/>
        </w:rPr>
        <w:t> </w:t>
      </w:r>
      <w:r>
        <w:rPr>
          <w:w w:val="105"/>
        </w:rPr>
        <w:t>after</w:t>
      </w:r>
      <w:r>
        <w:rPr>
          <w:spacing w:val="-13"/>
          <w:w w:val="105"/>
        </w:rPr>
        <w:t> </w:t>
      </w:r>
      <w:r>
        <w:rPr>
          <w:w w:val="105"/>
        </w:rPr>
        <w:t>14</w:t>
      </w:r>
      <w:r>
        <w:rPr>
          <w:spacing w:val="-13"/>
          <w:w w:val="105"/>
        </w:rPr>
        <w:t> </w:t>
      </w:r>
      <w:r>
        <w:rPr>
          <w:w w:val="105"/>
        </w:rPr>
        <w:t>months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consistently</w:t>
      </w:r>
      <w:r>
        <w:rPr>
          <w:spacing w:val="-14"/>
          <w:w w:val="105"/>
        </w:rPr>
        <w:t> </w:t>
      </w:r>
      <w:r>
        <w:rPr>
          <w:w w:val="105"/>
        </w:rPr>
        <w:t>overperforming</w:t>
      </w:r>
      <w:r>
        <w:rPr>
          <w:spacing w:val="-13"/>
          <w:w w:val="105"/>
        </w:rPr>
        <w:t> </w:t>
      </w:r>
      <w:r>
        <w:rPr>
          <w:w w:val="105"/>
        </w:rPr>
        <w:t>on meetings-set and conversion.</w:t>
      </w:r>
    </w:p>
    <w:sectPr>
      <w:type w:val="continuous"/>
      <w:pgSz w:w="11920" w:h="16860"/>
      <w:pgMar w:top="0" w:bottom="280" w:left="141" w:right="425"/>
      <w:cols w:num="2" w:equalWidth="0">
        <w:col w:w="3838" w:space="589"/>
        <w:col w:w="69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4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9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9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8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8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8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08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17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4"/>
      <w:ind w:left="441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.halloway@example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2026-06-24T20:00:44Z</dcterms:created>
  <dcterms:modified xsi:type="dcterms:W3CDTF">2026-06-24T20:00:44Z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2026-06-24T00:00:00Z</vt:filetime>
  </property>
  <property fmtid="{D5CDD505-2E9C-101B-9397-08002B2CF9AE}" pid="5" name="Producer">
    <vt:lpwstr>Skia/PDF m121</vt:lpwstr>
  </property>
</Properties>
</file>