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DANIEL</w:t>
      </w:r>
      <w:r>
        <w:rPr>
          <w:b/>
          <w:color w:val="FFFFFF"/>
          <w:spacing w:val="22"/>
          <w:sz w:val="74"/>
        </w:rPr>
        <w:t> </w:t>
      </w:r>
      <w:r>
        <w:rPr>
          <w:color w:val="FFFFFF"/>
          <w:spacing w:val="9"/>
          <w:sz w:val="74"/>
        </w:rPr>
        <w:t>REYES-</w:t>
      </w:r>
    </w:p>
    <w:p>
      <w:pPr>
        <w:spacing w:before="4"/>
        <w:ind w:left="448" w:right="0" w:firstLine="0"/>
        <w:jc w:val="left"/>
        <w:rPr>
          <w:sz w:val="74"/>
        </w:rPr>
      </w:pPr>
      <w:r>
        <w:rPr>
          <w:color w:val="FFFFFF"/>
          <w:spacing w:val="12"/>
          <w:sz w:val="74"/>
        </w:rPr>
        <w:t>WHITFIELD,</w:t>
      </w:r>
      <w:r>
        <w:rPr>
          <w:color w:val="FFFFFF"/>
          <w:spacing w:val="-2"/>
          <w:sz w:val="74"/>
        </w:rPr>
        <w:t> </w:t>
      </w:r>
      <w:r>
        <w:rPr>
          <w:color w:val="FFFFFF"/>
          <w:sz w:val="74"/>
        </w:rPr>
        <w:t>PT,</w:t>
      </w:r>
      <w:r>
        <w:rPr>
          <w:color w:val="FFFFFF"/>
          <w:spacing w:val="1"/>
          <w:sz w:val="74"/>
        </w:rPr>
        <w:t> </w:t>
      </w:r>
      <w:r>
        <w:rPr>
          <w:color w:val="FFFFFF"/>
          <w:sz w:val="74"/>
        </w:rPr>
        <w:t>DPT,</w:t>
      </w:r>
      <w:r>
        <w:rPr>
          <w:color w:val="FFFFFF"/>
          <w:spacing w:val="1"/>
          <w:sz w:val="74"/>
        </w:rPr>
        <w:t> </w:t>
      </w:r>
      <w:r>
        <w:rPr>
          <w:color w:val="FFFFFF"/>
          <w:spacing w:val="4"/>
          <w:sz w:val="74"/>
        </w:rPr>
        <w:t>MBA</w:t>
      </w:r>
    </w:p>
    <w:p>
      <w:pPr>
        <w:pStyle w:val="Heading2"/>
      </w:pPr>
      <w:r>
        <w:rPr>
          <w:color w:val="FFFFFF"/>
        </w:rPr>
        <w:t>Senior</w:t>
      </w:r>
      <w:r>
        <w:rPr>
          <w:color w:val="FFFFFF"/>
          <w:spacing w:val="1"/>
        </w:rPr>
        <w:t> </w:t>
      </w:r>
      <w:r>
        <w:rPr>
          <w:color w:val="FFFFFF"/>
        </w:rPr>
        <w:t>Physical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Therapist</w:t>
      </w:r>
    </w:p>
    <w:p>
      <w:pPr>
        <w:spacing w:line="273" w:lineRule="auto" w:before="193"/>
        <w:ind w:left="448" w:right="412" w:firstLine="0"/>
        <w:jc w:val="left"/>
        <w:rPr>
          <w:sz w:val="16"/>
        </w:rPr>
      </w:pPr>
      <w:r>
        <w:rPr>
          <w:color w:val="FFFFFF"/>
          <w:w w:val="105"/>
          <w:sz w:val="16"/>
        </w:rPr>
        <w:t>Clinic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director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senior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physical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therapist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16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outpatient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ortho,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neuro,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home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health.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Have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built two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clinics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soft-launch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profitability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currently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oversee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11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clinicians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4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staff.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Still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carry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half-time clinical caseload.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2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618553"/>
          <w:spacing w:val="-2"/>
          <w:sz w:val="28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 w:right="483"/>
      </w:pPr>
      <w:r>
        <w:rPr>
          <w:w w:val="105"/>
        </w:rPr>
        <w:t>Clinic Director / Senior Physical Therapist </w:t>
      </w:r>
      <w:r>
        <w:rPr>
          <w:w w:val="105"/>
          <w:position w:val="2"/>
        </w:rPr>
        <w:t>| </w:t>
      </w:r>
      <w:r>
        <w:rPr>
          <w:w w:val="105"/>
        </w:rPr>
        <w:t>Desert Foothills Physical Therapy | Tempe, AZ | 2018-Present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(480)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0119</w:t>
      </w:r>
    </w:p>
    <w:p>
      <w:pPr>
        <w:pStyle w:val="BodyText"/>
        <w:spacing w:before="96"/>
      </w:pPr>
    </w:p>
    <w:p>
      <w:pPr>
        <w:pStyle w:val="BodyText"/>
        <w:ind w:left="597"/>
      </w:pPr>
      <w:hyperlink r:id="rId5">
        <w:r>
          <w:rPr>
            <w:color w:val="424242"/>
            <w:spacing w:val="-2"/>
            <w:w w:val="105"/>
          </w:rPr>
          <w:t>daniel.rw@example.com</w:t>
        </w:r>
      </w:hyperlink>
    </w:p>
    <w:p>
      <w:pPr>
        <w:pStyle w:val="BodyText"/>
        <w:spacing w:before="96"/>
      </w:pPr>
    </w:p>
    <w:p>
      <w:pPr>
        <w:pStyle w:val="BodyText"/>
        <w:spacing w:line="278" w:lineRule="auto"/>
        <w:ind w:left="597"/>
      </w:pPr>
      <w:r>
        <w:rPr>
          <w:color w:val="424242"/>
          <w:spacing w:val="-2"/>
        </w:rPr>
        <w:t>linkedin.com/in/danielreyeswhit </w:t>
      </w:r>
      <w:r>
        <w:rPr>
          <w:color w:val="424242"/>
          <w:spacing w:val="-4"/>
          <w:w w:val="105"/>
        </w:rPr>
        <w:t>ﬁeld</w:t>
      </w:r>
    </w:p>
    <w:p>
      <w:pPr>
        <w:pStyle w:val="BodyText"/>
        <w:spacing w:before="48"/>
      </w:pPr>
    </w:p>
    <w:p>
      <w:pPr>
        <w:pStyle w:val="BodyText"/>
        <w:ind w:left="597"/>
      </w:pPr>
      <w:r>
        <w:rPr>
          <w:color w:val="424242"/>
          <w:spacing w:val="-2"/>
        </w:rPr>
        <w:t>Tempe,</w:t>
      </w:r>
      <w:r>
        <w:rPr>
          <w:color w:val="424242"/>
          <w:spacing w:val="-4"/>
        </w:rPr>
        <w:t> </w:t>
      </w:r>
      <w:r>
        <w:rPr>
          <w:color w:val="424242"/>
          <w:spacing w:val="-5"/>
        </w:rPr>
        <w:t>AZ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spacing w:before="1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5" w:after="0"/>
        <w:ind w:left="355" w:right="11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Direct operations of a 3,800 sq ft outpatient clinic seeing roughly 320 patient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visits per week.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4" w:lineRule="auto" w:before="77" w:after="0"/>
        <w:ind w:left="355" w:right="51" w:hanging="298"/>
        <w:jc w:val="left"/>
        <w:rPr>
          <w:position w:val="-2"/>
          <w:sz w:val="31"/>
        </w:rPr>
      </w:pPr>
      <w:r>
        <w:rPr>
          <w:w w:val="105"/>
          <w:sz w:val="18"/>
        </w:rPr>
        <w:t>Grew annual clinic revenue from $1.1M to $2.4M over six years while keeping clinician turnover under 9%.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8" w:after="0"/>
        <w:ind w:left="355" w:right="297" w:hanging="298"/>
        <w:jc w:val="left"/>
        <w:rPr>
          <w:position w:val="-4"/>
          <w:sz w:val="31"/>
        </w:rPr>
      </w:pPr>
      <w:r>
        <w:rPr>
          <w:w w:val="105"/>
          <w:sz w:val="18"/>
        </w:rPr>
        <w:t>Hire, onboard, and review 11 clinicians; built career-ladder framework now used at sister clinics.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8" w:after="0"/>
        <w:ind w:left="355" w:right="293" w:hanging="298"/>
        <w:jc w:val="left"/>
        <w:rPr>
          <w:position w:val="-4"/>
          <w:sz w:val="31"/>
        </w:rPr>
      </w:pPr>
      <w:r>
        <w:rPr>
          <w:w w:val="105"/>
          <w:sz w:val="18"/>
        </w:rPr>
        <w:t>Personally treat a half-day caseload of post-op spine and complex chronic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pain patients.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1" w:after="0"/>
        <w:ind w:left="355" w:right="318" w:hanging="298"/>
        <w:jc w:val="left"/>
        <w:rPr>
          <w:position w:val="-4"/>
          <w:sz w:val="31"/>
        </w:rPr>
      </w:pPr>
      <w:r>
        <w:rPr>
          <w:w w:val="105"/>
          <w:sz w:val="18"/>
        </w:rPr>
        <w:t>Renegotiated two payer contracts in 2023 to raise average reimbursement per visit by $6.40.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160" w:space="950"/>
            <w:col w:w="7102"/>
          </w:cols>
        </w:sect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spacing w:line="273" w:lineRule="auto" w:before="79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MBA, W. P. Carey School of Business Arizona State University, 2017</w:t>
      </w:r>
    </w:p>
    <w:p>
      <w:pPr>
        <w:pStyle w:val="BodyText"/>
        <w:spacing w:before="102"/>
        <w:rPr>
          <w:sz w:val="16"/>
        </w:rPr>
      </w:pPr>
    </w:p>
    <w:p>
      <w:pPr>
        <w:spacing w:line="273" w:lineRule="auto" w:before="0"/>
        <w:ind w:left="170" w:right="176" w:firstLine="0"/>
        <w:jc w:val="left"/>
        <w:rPr>
          <w:sz w:val="16"/>
        </w:rPr>
      </w:pPr>
      <w:r>
        <w:rPr>
          <w:color w:val="424242"/>
          <w:w w:val="105"/>
          <w:sz w:val="16"/>
        </w:rPr>
        <w:t>Doctor of Physical Therapy University of New Mexico, 2008</w:t>
      </w:r>
    </w:p>
    <w:p>
      <w:pPr>
        <w:pStyle w:val="BodyText"/>
        <w:spacing w:before="101"/>
        <w:rPr>
          <w:sz w:val="16"/>
        </w:rPr>
      </w:pPr>
    </w:p>
    <w:p>
      <w:pPr>
        <w:spacing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B.S.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Biology</w:t>
      </w:r>
    </w:p>
    <w:p>
      <w:pPr>
        <w:spacing w:line="626" w:lineRule="auto" w:before="26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New Mexico State University, 2005 APTA Credentialed Clinical Instructor</w:t>
      </w:r>
    </w:p>
    <w:p>
      <w:pPr>
        <w:pStyle w:val="Heading1"/>
        <w:spacing w:before="142"/>
      </w:pP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94"/>
        <w:ind w:left="58"/>
      </w:pPr>
      <w:r>
        <w:rPr/>
        <w:br w:type="column"/>
      </w:r>
      <w:r>
        <w:rPr>
          <w:w w:val="105"/>
        </w:rPr>
        <w:t>Lead</w:t>
      </w:r>
      <w:r>
        <w:rPr>
          <w:spacing w:val="8"/>
          <w:w w:val="105"/>
        </w:rPr>
        <w:t> </w:t>
      </w:r>
      <w:r>
        <w:rPr>
          <w:w w:val="105"/>
        </w:rPr>
        <w:t>Physical</w:t>
      </w:r>
      <w:r>
        <w:rPr>
          <w:spacing w:val="6"/>
          <w:w w:val="105"/>
        </w:rPr>
        <w:t> </w:t>
      </w:r>
      <w:r>
        <w:rPr>
          <w:w w:val="105"/>
        </w:rPr>
        <w:t>Therapist</w:t>
      </w:r>
      <w:r>
        <w:rPr>
          <w:spacing w:val="1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0"/>
          <w:w w:val="105"/>
          <w:position w:val="2"/>
        </w:rPr>
        <w:t> </w:t>
      </w:r>
      <w:r>
        <w:rPr>
          <w:w w:val="105"/>
        </w:rPr>
        <w:t>Pinnacle</w:t>
      </w:r>
      <w:r>
        <w:rPr>
          <w:spacing w:val="8"/>
          <w:w w:val="105"/>
        </w:rPr>
        <w:t> </w:t>
      </w:r>
      <w:r>
        <w:rPr>
          <w:w w:val="105"/>
        </w:rPr>
        <w:t>Rehab</w:t>
      </w:r>
      <w:r>
        <w:rPr>
          <w:spacing w:val="9"/>
          <w:w w:val="105"/>
        </w:rPr>
        <w:t> </w:t>
      </w:r>
      <w:r>
        <w:rPr>
          <w:w w:val="105"/>
        </w:rPr>
        <w:t>Network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Albuquerque,</w:t>
      </w:r>
      <w:r>
        <w:rPr>
          <w:spacing w:val="10"/>
          <w:w w:val="105"/>
        </w:rPr>
        <w:t> </w:t>
      </w:r>
      <w:r>
        <w:rPr>
          <w:w w:val="105"/>
        </w:rPr>
        <w:t>NM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2013-</w:t>
      </w:r>
      <w:r>
        <w:rPr>
          <w:spacing w:val="-4"/>
          <w:w w:val="105"/>
        </w:rPr>
        <w:t>2018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111" w:after="0"/>
        <w:ind w:left="523" w:right="330" w:hanging="298"/>
        <w:jc w:val="left"/>
        <w:rPr>
          <w:position w:val="-4"/>
          <w:sz w:val="31"/>
        </w:rPr>
      </w:pPr>
      <w:r>
        <w:rPr>
          <w:w w:val="105"/>
          <w:sz w:val="18"/>
        </w:rPr>
        <w:t>Oversaw clinical operations and quality across 4 satellite clinics in greater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Albuquerque.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190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Standardized post-op TKA protocol, cutting average visits per episode from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22 to 17.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343" w:lineRule="exact" w:before="59" w:after="0"/>
        <w:ind w:left="52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Mentored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PTs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OCS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SCS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specialty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tenure.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37" w:after="0"/>
        <w:ind w:left="523" w:right="815" w:hanging="298"/>
        <w:jc w:val="left"/>
        <w:rPr>
          <w:position w:val="-4"/>
          <w:sz w:val="31"/>
        </w:rPr>
      </w:pPr>
      <w:r>
        <w:rPr>
          <w:w w:val="105"/>
          <w:sz w:val="18"/>
        </w:rPr>
        <w:t>Sat on the network's compliance committee handling Medicare audit </w:t>
      </w:r>
      <w:r>
        <w:rPr>
          <w:spacing w:val="-2"/>
          <w:w w:val="105"/>
          <w:sz w:val="18"/>
        </w:rPr>
        <w:t>response.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353" w:hanging="298"/>
        <w:jc w:val="left"/>
        <w:rPr>
          <w:position w:val="-4"/>
          <w:sz w:val="31"/>
        </w:rPr>
      </w:pPr>
      <w:r>
        <w:rPr>
          <w:w w:val="105"/>
          <w:sz w:val="18"/>
        </w:rPr>
        <w:t>Carried 50% clinical caseload focused on complex orthopedic and sports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cases.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081" w:space="862"/>
            <w:col w:w="7269"/>
          </w:cols>
        </w:sectPr>
      </w:pPr>
    </w:p>
    <w:p>
      <w:pPr>
        <w:pStyle w:val="BodyText"/>
        <w:spacing w:before="111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Clinic operations and P&amp;L </w:t>
      </w:r>
      <w:r>
        <w:rPr>
          <w:color w:val="424242"/>
          <w:spacing w:val="-2"/>
          <w:w w:val="105"/>
          <w:sz w:val="16"/>
        </w:rPr>
        <w:t>management</w:t>
      </w:r>
    </w:p>
    <w:p>
      <w:pPr>
        <w:pStyle w:val="BodyText"/>
        <w:spacing w:line="268" w:lineRule="auto" w:before="136"/>
        <w:ind w:left="170" w:right="207"/>
      </w:pPr>
      <w:r>
        <w:rPr/>
        <w:br w:type="column"/>
      </w:r>
      <w:r>
        <w:rPr>
          <w:w w:val="105"/>
        </w:rPr>
        <w:t>Staff Physical Therapist </w:t>
      </w:r>
      <w:r>
        <w:rPr>
          <w:w w:val="105"/>
          <w:position w:val="2"/>
        </w:rPr>
        <w:t>| </w:t>
      </w:r>
      <w:r>
        <w:rPr>
          <w:w w:val="105"/>
        </w:rPr>
        <w:t>Sandia Home Health Services | Santa Fe, NM | 2010-</w:t>
      </w:r>
      <w:r>
        <w:rPr>
          <w:spacing w:val="-4"/>
          <w:w w:val="105"/>
        </w:rPr>
        <w:t>2013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514" w:space="1318"/>
            <w:col w:w="7380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39" w:after="0"/>
        <w:ind w:left="467" w:right="6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Hiring, onboarding, and clinician </w:t>
      </w:r>
      <w:r>
        <w:rPr>
          <w:color w:val="424242"/>
          <w:spacing w:val="-2"/>
          <w:w w:val="105"/>
          <w:sz w:val="16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85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Payer contracting and </w:t>
      </w:r>
      <w:r>
        <w:rPr>
          <w:color w:val="424242"/>
          <w:spacing w:val="-2"/>
          <w:w w:val="105"/>
          <w:sz w:val="16"/>
        </w:rPr>
        <w:t>reimbursement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Complex orthopedic and post-op </w:t>
      </w:r>
      <w:r>
        <w:rPr>
          <w:color w:val="424242"/>
          <w:spacing w:val="-4"/>
          <w:w w:val="105"/>
          <w:sz w:val="16"/>
        </w:rPr>
        <w:t>rehab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143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Medicare compliance and audit </w:t>
      </w:r>
      <w:r>
        <w:rPr>
          <w:color w:val="424242"/>
          <w:spacing w:val="-2"/>
          <w:w w:val="105"/>
          <w:sz w:val="16"/>
        </w:rPr>
        <w:t>response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9" w:lineRule="auto" w:before="34" w:after="0"/>
        <w:ind w:left="467" w:right="34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Provided in-home PT to medically complex Medicare patients averaging 6 visits per day.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98" w:after="0"/>
        <w:ind w:left="467" w:right="163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care with OT, SLP, nursing, and primary care across 40+ active </w:t>
      </w:r>
      <w:r>
        <w:rPr>
          <w:spacing w:val="-2"/>
          <w:w w:val="105"/>
          <w:sz w:val="18"/>
        </w:rPr>
        <w:t>patients.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82" w:after="0"/>
        <w:ind w:left="467" w:right="867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3 new home health PTs on OASIS documentation and safety </w:t>
      </w:r>
      <w:r>
        <w:rPr>
          <w:spacing w:val="-2"/>
          <w:w w:val="105"/>
          <w:sz w:val="18"/>
        </w:rPr>
        <w:t>screening.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58" w:after="0"/>
        <w:ind w:left="4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Selected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instructor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Mexico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DPT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program.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024" w:space="975"/>
            <w:col w:w="7213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2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Quality and outcomes programs </w:t>
      </w:r>
      <w:r>
        <w:rPr>
          <w:color w:val="424242"/>
          <w:spacing w:val="-2"/>
          <w:w w:val="105"/>
          <w:sz w:val="16"/>
        </w:rPr>
        <w:t>(FOTO)</w:t>
      </w:r>
    </w:p>
    <w:p>
      <w:pPr>
        <w:pStyle w:val="BodyText"/>
        <w:spacing w:before="199"/>
        <w:ind w:left="170"/>
      </w:pPr>
      <w:r>
        <w:rPr/>
        <w:br w:type="column"/>
      </w:r>
      <w:r>
        <w:rPr>
          <w:w w:val="105"/>
        </w:rPr>
        <w:t>Physical</w:t>
      </w:r>
      <w:r>
        <w:rPr>
          <w:spacing w:val="4"/>
          <w:w w:val="105"/>
        </w:rPr>
        <w:t> </w:t>
      </w:r>
      <w:r>
        <w:rPr>
          <w:w w:val="105"/>
        </w:rPr>
        <w:t>Therapist</w:t>
      </w:r>
      <w:r>
        <w:rPr>
          <w:spacing w:val="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Mesa</w:t>
      </w:r>
      <w:r>
        <w:rPr>
          <w:spacing w:val="8"/>
          <w:w w:val="105"/>
        </w:rPr>
        <w:t> </w:t>
      </w:r>
      <w:r>
        <w:rPr>
          <w:w w:val="105"/>
        </w:rPr>
        <w:t>Verde</w:t>
      </w:r>
      <w:r>
        <w:rPr>
          <w:spacing w:val="8"/>
          <w:w w:val="105"/>
        </w:rPr>
        <w:t> </w:t>
      </w:r>
      <w:r>
        <w:rPr>
          <w:w w:val="105"/>
        </w:rPr>
        <w:t>Hospital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Farmington,</w:t>
      </w:r>
      <w:r>
        <w:rPr>
          <w:spacing w:val="9"/>
          <w:w w:val="105"/>
        </w:rPr>
        <w:t> </w:t>
      </w:r>
      <w:r>
        <w:rPr>
          <w:w w:val="105"/>
        </w:rPr>
        <w:t>NM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2008-</w:t>
      </w:r>
      <w:r>
        <w:rPr>
          <w:spacing w:val="-4"/>
          <w:w w:val="105"/>
        </w:rPr>
        <w:t>2010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2974" w:space="858"/>
            <w:col w:w="7380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11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10382248"/>
                            <a:ext cx="22669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323850">
                                <a:moveTo>
                                  <a:pt x="0" y="323849"/>
                                </a:moveTo>
                                <a:lnTo>
                                  <a:pt x="2266949" y="3238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962275">
                                <a:moveTo>
                                  <a:pt x="7568183" y="2962274"/>
                                </a:moveTo>
                                <a:lnTo>
                                  <a:pt x="0" y="29622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962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962274"/>
                            <a:ext cx="2266950" cy="741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419975">
                                <a:moveTo>
                                  <a:pt x="2266950" y="4895850"/>
                                </a:moveTo>
                                <a:lnTo>
                                  <a:pt x="0" y="4895850"/>
                                </a:lnTo>
                                <a:lnTo>
                                  <a:pt x="0" y="7419975"/>
                                </a:lnTo>
                                <a:lnTo>
                                  <a:pt x="2266950" y="7419975"/>
                                </a:lnTo>
                                <a:lnTo>
                                  <a:pt x="2266950" y="4895850"/>
                                </a:lnTo>
                                <a:close/>
                              </a:path>
                              <a:path w="2266950" h="7419975">
                                <a:moveTo>
                                  <a:pt x="2266950" y="2743200"/>
                                </a:moveTo>
                                <a:lnTo>
                                  <a:pt x="0" y="2743200"/>
                                </a:lnTo>
                                <a:lnTo>
                                  <a:pt x="0" y="4524375"/>
                                </a:lnTo>
                                <a:lnTo>
                                  <a:pt x="2266950" y="4524375"/>
                                </a:lnTo>
                                <a:lnTo>
                                  <a:pt x="2266950" y="2743200"/>
                                </a:lnTo>
                                <a:close/>
                              </a:path>
                              <a:path w="2266950" h="7419975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2371725"/>
                                </a:lnTo>
                                <a:lnTo>
                                  <a:pt x="2266950" y="2371725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41997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3623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73075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8671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814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46008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9815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53339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57028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74866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7854694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8784" id="docshapegroup1" coordorigin="0,0" coordsize="11919,16860">
                <v:rect style="position:absolute;left:255;top:16350;width:3570;height:510" id="docshape2" filled="true" fillcolor="#618553" stroked="false">
                  <v:fill opacity="32899f" type="solid"/>
                </v:rect>
                <v:rect style="position:absolute;left:0;top:0;width:11919;height:4665" id="docshape3" filled="true" fillcolor="#424242" stroked="false">
                  <v:fill type="solid"/>
                </v:rect>
                <v:shape style="position:absolute;left:254;top:4665;width:3570;height:11685" id="docshape4" coordorigin="255,4665" coordsize="3570,11685" path="m3825,12375l255,12375,255,16350,3825,16350,3825,12375xm3825,8985l255,8985,255,11790,3825,11790,3825,8985xm3825,5880l255,5880,255,8400,3825,8400,3825,5880xm3825,4665l255,4665,255,5295,3825,5295,3825,4665xe" filled="true" fillcolor="#618553" stroked="false">
                  <v:path arrowok="t"/>
                  <v:fill opacity="32899f" type="solid"/>
                </v:shape>
                <v:rect style="position:absolute;left:0;top:5295;width:4020;height:585" id="docshape5" filled="true" fillcolor="#618553" stroked="false">
                  <v:fill type="solid"/>
                </v:rect>
                <v:shape style="position:absolute;left:3825;top:5875;width:197;height:404" type="#_x0000_t75" id="docshape6" stroked="false">
                  <v:imagedata r:id="rId6" o:title=""/>
                </v:shape>
                <v:shape style="position:absolute;left:600;top:6090;width:255;height:255" type="#_x0000_t75" id="docshape7" stroked="false">
                  <v:imagedata r:id="rId7" o:title=""/>
                </v:shape>
                <v:shape style="position:absolute;left:600;top:6585;width:255;height:300" type="#_x0000_t75" id="docshape8" stroked="false">
                  <v:imagedata r:id="rId8" o:title=""/>
                </v:shape>
                <v:shape style="position:absolute;left:600;top:7245;width:256;height:226" type="#_x0000_t75" id="docshape9" stroked="false">
                  <v:imagedata r:id="rId9" o:title=""/>
                </v:shape>
                <v:shape style="position:absolute;left:600;top:7845;width:255;height:255" type="#_x0000_t75" id="docshape10" stroked="false">
                  <v:imagedata r:id="rId10" o:title=""/>
                </v:shape>
                <v:rect style="position:absolute;left:0;top:8400;width:4020;height:585" id="docshape11" filled="true" fillcolor="#618553" stroked="false">
                  <v:fill type="solid"/>
                </v:rect>
                <v:shape style="position:absolute;left:3825;top:8980;width:197;height:399" type="#_x0000_t75" id="docshape12" stroked="false">
                  <v:imagedata r:id="rId11" o:title=""/>
                </v:shape>
                <v:rect style="position:absolute;left:0;top:11790;width:4020;height:585" id="docshape13" filled="true" fillcolor="#618553" stroked="false">
                  <v:fill type="solid"/>
                </v:rect>
                <v:shape style="position:absolute;left:3825;top:12369;width:197;height:404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EMR systems (Epic, WebPT, </w:t>
      </w:r>
      <w:r>
        <w:rPr>
          <w:color w:val="424242"/>
          <w:spacing w:val="-2"/>
          <w:w w:val="105"/>
          <w:sz w:val="16"/>
        </w:rPr>
        <w:t>Raintree)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39" w:after="0"/>
        <w:ind w:left="467" w:right="10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Treated acute care and inpatient rehab patients including post-CVA and joint </w:t>
      </w:r>
      <w:r>
        <w:rPr>
          <w:spacing w:val="-2"/>
          <w:w w:val="105"/>
          <w:sz w:val="18"/>
        </w:rPr>
        <w:t>replacement.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2724" w:space="1275"/>
            <w:col w:w="7213"/>
          </w:cols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0" w:bottom="0" w:left="425" w:right="283"/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51" w:after="0"/>
        <w:ind w:left="467" w:right="175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8875" cy="10706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428875" cy="10706100"/>
                          <a:chExt cx="2428875" cy="10706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61924" y="0"/>
                            <a:ext cx="22669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06100">
                                <a:moveTo>
                                  <a:pt x="22669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23849"/>
                            <a:ext cx="24288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990600">
                                <a:moveTo>
                                  <a:pt x="2428874" y="990599"/>
                                </a:moveTo>
                                <a:lnTo>
                                  <a:pt x="0" y="990599"/>
                                </a:lnTo>
                                <a:lnTo>
                                  <a:pt x="0" y="0"/>
                                </a:lnTo>
                                <a:lnTo>
                                  <a:pt x="2428874" y="0"/>
                                </a:lnTo>
                                <a:lnTo>
                                  <a:pt x="2428874" y="99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924" y="323849"/>
                            <a:ext cx="226695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990600">
                                <a:moveTo>
                                  <a:pt x="2266949" y="990599"/>
                                </a:moveTo>
                                <a:lnTo>
                                  <a:pt x="0" y="9905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99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1.25pt;height:843pt;mso-position-horizontal-relative:page;mso-position-vertical-relative:page;z-index:-15798272" id="docshapegroup15" coordorigin="0,0" coordsize="3825,16860">
                <v:rect style="position:absolute;left:255;top:0;width:3570;height:16860" id="docshape16" filled="true" fillcolor="#618553" stroked="false">
                  <v:fill opacity="32899f" type="solid"/>
                </v:rect>
                <v:rect style="position:absolute;left:0;top:510;width:3825;height:1560" id="docshape17" filled="true" fillcolor="#ffffff" stroked="false">
                  <v:fill type="solid"/>
                </v:rect>
                <v:rect style="position:absolute;left:255;top:510;width:3570;height:1560" id="docshape18" filled="true" fillcolor="#618553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Public speaking and CEU </w:t>
      </w:r>
      <w:r>
        <w:rPr>
          <w:color w:val="424242"/>
          <w:spacing w:val="-2"/>
          <w:w w:val="105"/>
          <w:sz w:val="16"/>
        </w:rPr>
        <w:t>instruction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44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Bilingual:</w:t>
      </w:r>
      <w:r>
        <w:rPr>
          <w:color w:val="424242"/>
          <w:spacing w:val="16"/>
          <w:w w:val="105"/>
          <w:sz w:val="16"/>
        </w:rPr>
        <w:t> </w:t>
      </w:r>
      <w:r>
        <w:rPr>
          <w:color w:val="424242"/>
          <w:w w:val="105"/>
          <w:sz w:val="16"/>
        </w:rPr>
        <w:t>English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/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Spanish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43" w:lineRule="exact" w:before="100" w:after="0"/>
        <w:ind w:left="466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Rotated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ICU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early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mobility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coverage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weekends.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0" w:lineRule="exact" w:before="0" w:after="0"/>
        <w:ind w:left="4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Co-developed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inpatient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fall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screening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tool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adopted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hospital-</w:t>
      </w:r>
      <w:r>
        <w:rPr>
          <w:spacing w:val="-2"/>
          <w:w w:val="105"/>
          <w:sz w:val="18"/>
        </w:rPr>
        <w:t>wide.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33" w:lineRule="exact" w:before="0" w:after="0"/>
        <w:ind w:left="46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Completed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APTA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Instructor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Credentialing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second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year.</w:t>
      </w:r>
    </w:p>
    <w:sectPr>
      <w:type w:val="continuous"/>
      <w:pgSz w:w="11920" w:h="16860"/>
      <w:pgMar w:top="820" w:bottom="280" w:left="425" w:right="283"/>
      <w:cols w:num="2" w:equalWidth="0">
        <w:col w:w="2617" w:space="1382"/>
        <w:col w:w="72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rw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2026-06-19T19:09:46Z</dcterms:created>
  <dcterms:modified xsi:type="dcterms:W3CDTF">2026-06-19T19:09:46Z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