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(215)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555-0193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23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eleanor.vyas@example.com</w:t>
        </w:r>
      </w:hyperlink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22"/>
          <w:w w:val="105"/>
          <w:sz w:val="18"/>
        </w:rPr>
        <w:t> </w:t>
      </w:r>
      <w:r>
        <w:rPr>
          <w:color w:val="FFFFFF"/>
          <w:w w:val="105"/>
          <w:sz w:val="16"/>
        </w:rPr>
        <w:t>linkedin.com/in/eleanorvyas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22"/>
          <w:w w:val="105"/>
          <w:sz w:val="18"/>
        </w:rPr>
        <w:t> </w:t>
      </w:r>
      <w:r>
        <w:rPr>
          <w:color w:val="FFFFFF"/>
          <w:w w:val="105"/>
          <w:sz w:val="16"/>
        </w:rPr>
        <w:t>Philadelphia,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spacing w:val="-5"/>
          <w:w w:val="105"/>
          <w:sz w:val="16"/>
        </w:rPr>
        <w:t>PA</w:t>
      </w:r>
    </w:p>
    <w:p>
      <w:pPr>
        <w:pStyle w:val="BodyText"/>
        <w:spacing w:before="149"/>
        <w:rPr>
          <w:sz w:val="16"/>
        </w:rPr>
      </w:pPr>
    </w:p>
    <w:p>
      <w:pPr>
        <w:spacing w:before="0"/>
        <w:ind w:left="669" w:right="0" w:firstLine="0"/>
        <w:jc w:val="both"/>
        <w:rPr>
          <w:rFonts w:ascii="Microsoft Sans Serif"/>
          <w:sz w:val="82"/>
        </w:rPr>
      </w:pPr>
      <w:r>
        <w:rPr>
          <w:b/>
          <w:color w:val="FFFFFF"/>
          <w:spacing w:val="-7"/>
          <w:sz w:val="82"/>
        </w:rPr>
        <w:t>ELEANOR</w:t>
      </w:r>
      <w:r>
        <w:rPr>
          <w:b/>
          <w:color w:val="FFFFFF"/>
          <w:spacing w:val="-47"/>
          <w:sz w:val="82"/>
        </w:rPr>
        <w:t> </w:t>
      </w:r>
      <w:r>
        <w:rPr>
          <w:rFonts w:ascii="Microsoft Sans Serif"/>
          <w:color w:val="FFFFFF"/>
          <w:spacing w:val="-4"/>
          <w:sz w:val="82"/>
        </w:rPr>
        <w:t>VYAS</w:t>
      </w:r>
    </w:p>
    <w:p>
      <w:pPr>
        <w:spacing w:line="273" w:lineRule="auto" w:before="156"/>
        <w:ind w:left="669" w:right="566" w:firstLine="0"/>
        <w:jc w:val="both"/>
        <w:rPr>
          <w:sz w:val="16"/>
        </w:rPr>
      </w:pPr>
      <w:r>
        <w:rPr>
          <w:color w:val="FFFFFF"/>
          <w:w w:val="105"/>
          <w:sz w:val="16"/>
        </w:rPr>
        <w:t>Equity partner and co-chair of a 26-lawyer healthcare regulatory and transactions group. Trusted advisor to hospital systems, physician groups, and PE-backed platforms on Stark, Anti-Kickback, HIPAA, and CMS reimbursement matters. Portable book of roughly $4.6M in annual billings.</w:t>
      </w: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156"/>
        <w:rPr>
          <w:sz w:val="31"/>
        </w:rPr>
      </w:pPr>
    </w:p>
    <w:p>
      <w:pPr>
        <w:pStyle w:val="Heading1"/>
        <w:ind w:left="49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816">
                <wp:simplePos x="0" y="0"/>
                <wp:positionH relativeFrom="page">
                  <wp:posOffset>2371724</wp:posOffset>
                </wp:positionH>
                <wp:positionV relativeFrom="paragraph">
                  <wp:posOffset>79932</wp:posOffset>
                </wp:positionV>
                <wp:extent cx="9525" cy="80962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096250">
                              <a:moveTo>
                                <a:pt x="9524" y="8096249"/>
                              </a:moveTo>
                              <a:lnTo>
                                <a:pt x="0" y="809624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809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6.749985pt;margin-top:6.29386pt;width:.75pt;height:637.499949pt;mso-position-horizontal-relative:page;mso-position-vertical-relative:paragraph;z-index:-1579366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-53417</wp:posOffset>
                </wp:positionV>
                <wp:extent cx="2238375" cy="3714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23837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41" w:right="0" w:firstLine="0"/>
                              <w:jc w:val="left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1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4.206139pt;width:176.25pt;height:29.25pt;mso-position-horizontal-relative:page;mso-position-vertical-relative:paragraph;z-index:15730176" type="#_x0000_t202" id="docshape2" filled="false" stroked="false">
                <v:textbox inset="0,0,0,0">
                  <w:txbxContent>
                    <w:p>
                      <w:pPr>
                        <w:spacing w:before="129"/>
                        <w:ind w:left="1041" w:right="0" w:firstLine="0"/>
                        <w:jc w:val="left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31"/>
                        </w:rPr>
                        <w:t>EDUCATION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</w:rPr>
        <w:t>PROFESSIONAL</w:t>
      </w:r>
      <w:r>
        <w:rPr>
          <w:color w:val="FFFFFF"/>
          <w:spacing w:val="-19"/>
        </w:rPr>
        <w:t> </w:t>
      </w:r>
      <w:r>
        <w:rPr>
          <w:color w:val="FFFFFF"/>
          <w:spacing w:val="-2"/>
        </w:rPr>
        <w:t>EXPERIENCE</w:t>
      </w:r>
    </w:p>
    <w:p>
      <w:pPr>
        <w:pStyle w:val="BodyText"/>
        <w:spacing w:before="15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420" w:bottom="0" w:left="0" w:right="141"/>
        </w:sectPr>
      </w:pPr>
    </w:p>
    <w:p>
      <w:pPr>
        <w:pStyle w:val="BodyText"/>
        <w:spacing w:line="268" w:lineRule="auto" w:before="138"/>
        <w:ind w:left="576"/>
      </w:pPr>
      <w:r>
        <w:rPr/>
        <w:t>J.D. </w:t>
      </w:r>
      <w:r>
        <w:rPr>
          <w:position w:val="2"/>
        </w:rPr>
        <w:t>| </w:t>
      </w:r>
      <w:r>
        <w:rPr/>
        <w:t>University of Pennsylvania Carey Law School</w:t>
      </w:r>
    </w:p>
    <w:p>
      <w:pPr>
        <w:pStyle w:val="BodyText"/>
        <w:spacing w:before="8"/>
        <w:ind w:left="576"/>
      </w:pPr>
      <w:r>
        <w:rPr>
          <w:w w:val="105"/>
        </w:rPr>
        <w:t>February</w:t>
      </w:r>
      <w:r>
        <w:rPr>
          <w:spacing w:val="17"/>
          <w:w w:val="105"/>
        </w:rPr>
        <w:t> </w:t>
      </w:r>
      <w:r>
        <w:rPr>
          <w:spacing w:val="-4"/>
          <w:w w:val="105"/>
        </w:rPr>
        <w:t>2006</w:t>
      </w:r>
    </w:p>
    <w:p>
      <w:pPr>
        <w:pStyle w:val="BodyText"/>
        <w:spacing w:before="189"/>
      </w:pPr>
    </w:p>
    <w:p>
      <w:pPr>
        <w:pStyle w:val="BodyText"/>
        <w:spacing w:line="273" w:lineRule="auto"/>
        <w:ind w:left="576"/>
      </w:pPr>
      <w:r>
        <w:rPr>
          <w:w w:val="105"/>
        </w:rPr>
        <w:t>M.P.H. </w:t>
      </w:r>
      <w:r>
        <w:rPr>
          <w:w w:val="105"/>
          <w:position w:val="2"/>
        </w:rPr>
        <w:t>| </w:t>
      </w:r>
      <w:r>
        <w:rPr>
          <w:w w:val="105"/>
        </w:rPr>
        <w:t>Health Policy, Johns Hopkins Bloomberg School of Public Health</w:t>
      </w:r>
    </w:p>
    <w:p>
      <w:pPr>
        <w:pStyle w:val="BodyText"/>
        <w:spacing w:line="196" w:lineRule="exact"/>
        <w:ind w:left="576"/>
      </w:pPr>
      <w:r>
        <w:rPr>
          <w:w w:val="105"/>
        </w:rPr>
        <w:t>December</w:t>
      </w:r>
      <w:r>
        <w:rPr>
          <w:spacing w:val="30"/>
          <w:w w:val="105"/>
        </w:rPr>
        <w:t> </w:t>
      </w:r>
      <w:r>
        <w:rPr>
          <w:spacing w:val="-4"/>
          <w:w w:val="105"/>
        </w:rPr>
        <w:t>2003</w:t>
      </w:r>
    </w:p>
    <w:p>
      <w:pPr>
        <w:pStyle w:val="BodyText"/>
        <w:spacing w:before="204"/>
      </w:pPr>
    </w:p>
    <w:p>
      <w:pPr>
        <w:pStyle w:val="BodyText"/>
        <w:spacing w:line="268" w:lineRule="auto" w:before="1"/>
        <w:ind w:left="576" w:right="81"/>
      </w:pPr>
      <w:r>
        <w:rPr/>
        <w:t>B.A. </w:t>
      </w:r>
      <w:r>
        <w:rPr>
          <w:position w:val="2"/>
        </w:rPr>
        <w:t>| </w:t>
      </w:r>
      <w:r>
        <w:rPr/>
        <w:t>Biology, Swarthmore </w:t>
      </w:r>
      <w:r>
        <w:rPr>
          <w:spacing w:val="-2"/>
        </w:rPr>
        <w:t>College</w:t>
      </w:r>
    </w:p>
    <w:p>
      <w:pPr>
        <w:pStyle w:val="BodyText"/>
        <w:spacing w:line="200" w:lineRule="exact"/>
        <w:ind w:left="576"/>
      </w:pPr>
      <w:r>
        <w:rPr>
          <w:w w:val="105"/>
        </w:rPr>
        <w:t>September</w:t>
      </w:r>
      <w:r>
        <w:rPr>
          <w:spacing w:val="22"/>
          <w:w w:val="105"/>
        </w:rPr>
        <w:t> </w:t>
      </w:r>
      <w:r>
        <w:rPr>
          <w:spacing w:val="-4"/>
          <w:w w:val="105"/>
        </w:rPr>
        <w:t>2001</w:t>
      </w:r>
    </w:p>
    <w:p>
      <w:pPr>
        <w:pStyle w:val="BodyText"/>
        <w:spacing w:before="74"/>
        <w:ind w:left="576"/>
      </w:pPr>
      <w:r>
        <w:rPr/>
        <w:br w:type="column"/>
      </w:r>
      <w:r>
        <w:rPr>
          <w:w w:val="105"/>
        </w:rPr>
        <w:t>Partner,</w:t>
      </w:r>
      <w:r>
        <w:rPr>
          <w:spacing w:val="9"/>
          <w:w w:val="105"/>
        </w:rPr>
        <w:t> </w:t>
      </w:r>
      <w:r>
        <w:rPr>
          <w:w w:val="105"/>
        </w:rPr>
        <w:t>Co-Chair,</w:t>
      </w:r>
      <w:r>
        <w:rPr>
          <w:spacing w:val="9"/>
          <w:w w:val="105"/>
        </w:rPr>
        <w:t> </w:t>
      </w:r>
      <w:r>
        <w:rPr>
          <w:w w:val="105"/>
        </w:rPr>
        <w:t>Healthcare</w:t>
      </w:r>
      <w:r>
        <w:rPr>
          <w:spacing w:val="8"/>
          <w:w w:val="105"/>
        </w:rPr>
        <w:t> </w:t>
      </w:r>
      <w:r>
        <w:rPr>
          <w:w w:val="105"/>
        </w:rPr>
        <w:t>Regulatory</w:t>
      </w:r>
      <w:r>
        <w:rPr>
          <w:spacing w:val="10"/>
          <w:w w:val="105"/>
        </w:rPr>
        <w:t> </w:t>
      </w:r>
      <w:r>
        <w:rPr>
          <w:w w:val="105"/>
        </w:rPr>
        <w:t>&amp;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Transactions</w:t>
      </w:r>
    </w:p>
    <w:p>
      <w:pPr>
        <w:pStyle w:val="BodyText"/>
        <w:spacing w:before="37"/>
        <w:ind w:left="576"/>
      </w:pPr>
      <w:r>
        <w:rPr>
          <w:w w:val="105"/>
        </w:rPr>
        <w:t>Hartwell</w:t>
      </w:r>
      <w:r>
        <w:rPr>
          <w:spacing w:val="2"/>
          <w:w w:val="105"/>
        </w:rPr>
        <w:t> </w:t>
      </w:r>
      <w:r>
        <w:rPr>
          <w:w w:val="105"/>
        </w:rPr>
        <w:t>Ostrow</w:t>
      </w:r>
      <w:r>
        <w:rPr>
          <w:spacing w:val="3"/>
          <w:w w:val="105"/>
        </w:rPr>
        <w:t> </w:t>
      </w:r>
      <w:r>
        <w:rPr>
          <w:w w:val="105"/>
        </w:rPr>
        <w:t>LLP,</w:t>
      </w:r>
      <w:r>
        <w:rPr>
          <w:spacing w:val="3"/>
          <w:w w:val="105"/>
        </w:rPr>
        <w:t> </w:t>
      </w:r>
      <w:r>
        <w:rPr>
          <w:w w:val="105"/>
        </w:rPr>
        <w:t>Philadelphia,</w:t>
      </w:r>
      <w:r>
        <w:rPr>
          <w:spacing w:val="3"/>
          <w:w w:val="105"/>
        </w:rPr>
        <w:t> </w:t>
      </w:r>
      <w:r>
        <w:rPr>
          <w:w w:val="105"/>
        </w:rPr>
        <w:t>PA</w:t>
      </w:r>
      <w:r>
        <w:rPr>
          <w:spacing w:val="3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3"/>
          <w:w w:val="105"/>
          <w:position w:val="2"/>
        </w:rPr>
        <w:t> </w:t>
      </w:r>
      <w:r>
        <w:rPr>
          <w:w w:val="105"/>
        </w:rPr>
        <w:t>February</w:t>
      </w:r>
      <w:r>
        <w:rPr>
          <w:spacing w:val="3"/>
          <w:w w:val="105"/>
        </w:rPr>
        <w:t> </w:t>
      </w:r>
      <w:r>
        <w:rPr>
          <w:w w:val="105"/>
        </w:rPr>
        <w:t>2018</w:t>
      </w:r>
      <w:r>
        <w:rPr>
          <w:spacing w:val="3"/>
          <w:w w:val="105"/>
        </w:rPr>
        <w:t> </w:t>
      </w:r>
      <w:r>
        <w:rPr>
          <w:w w:val="105"/>
        </w:rPr>
        <w:t>–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4"/>
      </w:pP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1" w:lineRule="auto" w:before="0" w:after="0"/>
        <w:ind w:left="1004" w:right="402" w:hanging="298"/>
        <w:jc w:val="left"/>
        <w:rPr>
          <w:position w:val="-4"/>
          <w:sz w:val="31"/>
        </w:rPr>
      </w:pPr>
      <w:r>
        <w:rPr>
          <w:w w:val="105"/>
          <w:sz w:val="18"/>
        </w:rPr>
        <w:t>Co-lead a practice group of 26 lawyers across three offices; group revenue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has grown about 38% since I assumed co-chair role.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189" w:lineRule="auto" w:before="109" w:after="0"/>
        <w:ind w:left="1004" w:right="332" w:hanging="298"/>
        <w:jc w:val="left"/>
        <w:rPr>
          <w:position w:val="-4"/>
          <w:sz w:val="31"/>
        </w:rPr>
      </w:pPr>
      <w:r>
        <w:rPr>
          <w:w w:val="105"/>
          <w:sz w:val="18"/>
        </w:rPr>
        <w:t>Lead regulatory counsel on 14 healthcare M&amp;A transactions in the last three years, ranging from $40M physician roll-ups to a $1.1B health system</w:t>
      </w:r>
    </w:p>
    <w:p>
      <w:pPr>
        <w:pStyle w:val="BodyText"/>
        <w:spacing w:before="41"/>
        <w:ind w:left="1004"/>
      </w:pPr>
      <w:r>
        <w:rPr>
          <w:spacing w:val="-2"/>
          <w:w w:val="105"/>
        </w:rPr>
        <w:t>affiliation.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189" w:lineRule="auto" w:before="102" w:after="0"/>
        <w:ind w:left="1004" w:right="262" w:hanging="298"/>
        <w:jc w:val="left"/>
        <w:rPr>
          <w:position w:val="-4"/>
          <w:sz w:val="31"/>
        </w:rPr>
      </w:pPr>
      <w:r>
        <w:rPr>
          <w:w w:val="105"/>
          <w:sz w:val="18"/>
        </w:rPr>
        <w:t>Advise a PE-backed dermatology platform on bolt-on acquisitions, corporate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practice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medicine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structuring,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program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11</w:t>
      </w:r>
    </w:p>
    <w:p>
      <w:pPr>
        <w:pStyle w:val="BodyText"/>
        <w:spacing w:before="41"/>
        <w:ind w:left="1004"/>
      </w:pPr>
      <w:r>
        <w:rPr>
          <w:spacing w:val="-2"/>
          <w:w w:val="105"/>
        </w:rPr>
        <w:t>states.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4" w:lineRule="auto" w:before="70" w:after="0"/>
        <w:ind w:left="1004" w:right="485" w:hanging="298"/>
        <w:jc w:val="left"/>
        <w:rPr>
          <w:position w:val="-2"/>
          <w:sz w:val="31"/>
        </w:rPr>
      </w:pPr>
      <w:r>
        <w:rPr>
          <w:w w:val="105"/>
          <w:sz w:val="18"/>
        </w:rPr>
        <w:t>Personally manage relationships with seven institutional clients generating combined annual billings of about $4.6M.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189" w:lineRule="auto" w:before="108" w:after="0"/>
        <w:ind w:left="1004" w:right="184" w:hanging="298"/>
        <w:jc w:val="left"/>
        <w:rPr>
          <w:position w:val="-4"/>
          <w:sz w:val="31"/>
        </w:rPr>
      </w:pPr>
      <w:r>
        <w:rPr>
          <w:w w:val="105"/>
          <w:sz w:val="18"/>
        </w:rPr>
        <w:t>Recruited and integrated three lateral partners and one senior counsel during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2023-2024.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420" w:bottom="0" w:left="0" w:right="141"/>
          <w:cols w:num="2" w:equalWidth="0">
            <w:col w:w="3381" w:space="487"/>
            <w:col w:w="7911"/>
          </w:cols>
        </w:sectPr>
      </w:pPr>
    </w:p>
    <w:p>
      <w:pPr>
        <w:pStyle w:val="BodyText"/>
        <w:spacing w:before="3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20" w:bottom="0" w:left="0" w:right="141"/>
        </w:sectPr>
      </w:pPr>
    </w:p>
    <w:p>
      <w:pPr>
        <w:pStyle w:val="BodyText"/>
        <w:spacing w:before="156"/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34" w:lineRule="exact" w:before="0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Admissions:</w:t>
      </w:r>
      <w:r>
        <w:rPr>
          <w:spacing w:val="27"/>
          <w:w w:val="105"/>
          <w:sz w:val="18"/>
        </w:rPr>
        <w:t> </w:t>
      </w:r>
      <w:r>
        <w:rPr>
          <w:spacing w:val="-2"/>
          <w:w w:val="105"/>
          <w:sz w:val="18"/>
        </w:rPr>
        <w:t>Pennsylvania</w:t>
      </w:r>
    </w:p>
    <w:p>
      <w:pPr>
        <w:pStyle w:val="BodyText"/>
        <w:spacing w:line="70" w:lineRule="exact"/>
        <w:ind w:left="873"/>
      </w:pPr>
      <w:r>
        <w:rPr/>
        <w:t>(2006),</w:t>
      </w:r>
      <w:r>
        <w:rPr>
          <w:spacing w:val="23"/>
        </w:rPr>
        <w:t> </w:t>
      </w:r>
      <w:r>
        <w:rPr/>
        <w:t>New</w:t>
      </w:r>
      <w:r>
        <w:rPr>
          <w:spacing w:val="24"/>
        </w:rPr>
        <w:t> </w:t>
      </w:r>
      <w:r>
        <w:rPr/>
        <w:t>York</w:t>
      </w:r>
      <w:r>
        <w:rPr>
          <w:spacing w:val="24"/>
        </w:rPr>
        <w:t> </w:t>
      </w:r>
      <w:r>
        <w:rPr>
          <w:spacing w:val="-2"/>
        </w:rPr>
        <w:t>(2012)</w:t>
      </w:r>
    </w:p>
    <w:p>
      <w:pPr>
        <w:pStyle w:val="BodyText"/>
        <w:spacing w:before="75"/>
        <w:ind w:left="576"/>
      </w:pPr>
      <w:r>
        <w:rPr/>
        <w:br w:type="column"/>
      </w:r>
      <w:r>
        <w:rPr>
          <w:w w:val="105"/>
        </w:rPr>
        <w:t>Partner,</w:t>
      </w:r>
      <w:r>
        <w:rPr>
          <w:spacing w:val="10"/>
          <w:w w:val="105"/>
        </w:rPr>
        <w:t> </w:t>
      </w:r>
      <w:r>
        <w:rPr>
          <w:w w:val="105"/>
        </w:rPr>
        <w:t>Healthcare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Group</w:t>
      </w:r>
    </w:p>
    <w:p>
      <w:pPr>
        <w:pStyle w:val="BodyText"/>
        <w:spacing w:before="21"/>
        <w:ind w:left="5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-500420</wp:posOffset>
                </wp:positionV>
                <wp:extent cx="2238375" cy="36195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238375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4"/>
                              <w:ind w:left="1041" w:right="0" w:firstLine="0"/>
                              <w:jc w:val="left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1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1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39.403202pt;width:176.25pt;height:28.5pt;mso-position-horizontal-relative:page;mso-position-vertical-relative:paragraph;z-index:15729664" type="#_x0000_t202" id="docshape3" filled="false" stroked="false">
                <v:textbox inset="0,0,0,0">
                  <w:txbxContent>
                    <w:p>
                      <w:pPr>
                        <w:spacing w:before="114"/>
                        <w:ind w:left="1041" w:right="0" w:firstLine="0"/>
                        <w:jc w:val="left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color w:val="FFFFFF"/>
                          <w:sz w:val="31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14"/>
                          <w:sz w:val="31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31"/>
                        </w:rPr>
                        <w:t>SKILLS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Brennan</w:t>
      </w:r>
      <w:r>
        <w:rPr>
          <w:spacing w:val="2"/>
          <w:w w:val="105"/>
        </w:rPr>
        <w:t> </w:t>
      </w:r>
      <w:r>
        <w:rPr>
          <w:w w:val="105"/>
        </w:rPr>
        <w:t>Sayid</w:t>
      </w:r>
      <w:r>
        <w:rPr>
          <w:spacing w:val="3"/>
          <w:w w:val="105"/>
        </w:rPr>
        <w:t> </w:t>
      </w:r>
      <w:r>
        <w:rPr>
          <w:w w:val="105"/>
        </w:rPr>
        <w:t>LLP,</w:t>
      </w:r>
      <w:r>
        <w:rPr>
          <w:spacing w:val="2"/>
          <w:w w:val="105"/>
        </w:rPr>
        <w:t> </w:t>
      </w:r>
      <w:r>
        <w:rPr>
          <w:w w:val="105"/>
        </w:rPr>
        <w:t>Pittsburgh,</w:t>
      </w:r>
      <w:r>
        <w:rPr>
          <w:spacing w:val="3"/>
          <w:w w:val="105"/>
        </w:rPr>
        <w:t> </w:t>
      </w:r>
      <w:r>
        <w:rPr>
          <w:w w:val="105"/>
        </w:rPr>
        <w:t>PA</w:t>
      </w:r>
      <w:r>
        <w:rPr>
          <w:spacing w:val="2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3"/>
          <w:w w:val="105"/>
          <w:position w:val="2"/>
        </w:rPr>
        <w:t> </w:t>
      </w:r>
      <w:r>
        <w:rPr>
          <w:w w:val="105"/>
        </w:rPr>
        <w:t>September</w:t>
      </w:r>
      <w:r>
        <w:rPr>
          <w:spacing w:val="2"/>
          <w:w w:val="105"/>
        </w:rPr>
        <w:t> </w:t>
      </w:r>
      <w:r>
        <w:rPr>
          <w:w w:val="105"/>
        </w:rPr>
        <w:t>2013</w:t>
      </w:r>
      <w:r>
        <w:rPr>
          <w:spacing w:val="3"/>
          <w:w w:val="105"/>
        </w:rPr>
        <w:t> </w:t>
      </w:r>
      <w:r>
        <w:rPr>
          <w:w w:val="105"/>
        </w:rPr>
        <w:t>–</w:t>
      </w:r>
      <w:r>
        <w:rPr>
          <w:spacing w:val="3"/>
          <w:w w:val="105"/>
        </w:rPr>
        <w:t> </w:t>
      </w:r>
      <w:r>
        <w:rPr>
          <w:w w:val="105"/>
        </w:rPr>
        <w:t>May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after="0"/>
        <w:sectPr>
          <w:type w:val="continuous"/>
          <w:pgSz w:w="11920" w:h="16860"/>
          <w:pgMar w:top="420" w:bottom="0" w:left="0" w:right="141"/>
          <w:cols w:num="2" w:equalWidth="0">
            <w:col w:w="3159" w:space="710"/>
            <w:col w:w="7910"/>
          </w:cols>
        </w:sectPr>
      </w:pP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189" w:after="0"/>
        <w:ind w:left="873" w:right="180" w:hanging="298"/>
        <w:jc w:val="left"/>
        <w:rPr>
          <w:position w:val="-4"/>
          <w:sz w:val="31"/>
        </w:rPr>
      </w:pPr>
      <w:r>
        <w:rPr>
          <w:w w:val="105"/>
          <w:sz w:val="18"/>
        </w:rPr>
        <w:t>Chambers USA: Band 2, Healthcare (Pennsylvania),</w:t>
      </w:r>
    </w:p>
    <w:p>
      <w:pPr>
        <w:pStyle w:val="BodyText"/>
        <w:spacing w:before="25"/>
        <w:ind w:left="873"/>
      </w:pPr>
      <w:r>
        <w:rPr/>
        <w:t>2021-</w:t>
      </w:r>
      <w:r>
        <w:rPr>
          <w:spacing w:val="-4"/>
        </w:rPr>
        <w:t>2024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90" w:after="0"/>
        <w:ind w:left="873" w:right="308" w:hanging="298"/>
        <w:jc w:val="left"/>
        <w:rPr>
          <w:position w:val="-4"/>
          <w:sz w:val="31"/>
        </w:rPr>
      </w:pPr>
      <w:r>
        <w:rPr>
          <w:w w:val="105"/>
          <w:sz w:val="18"/>
        </w:rPr>
        <w:t>Best Lawyers in America, Health Care Law, 2019-</w:t>
      </w:r>
    </w:p>
    <w:p>
      <w:pPr>
        <w:pStyle w:val="BodyText"/>
        <w:spacing w:before="25"/>
        <w:ind w:left="873"/>
      </w:pPr>
      <w:r>
        <w:rPr>
          <w:spacing w:val="-2"/>
          <w:w w:val="105"/>
        </w:rPr>
        <w:t>present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89" w:after="0"/>
        <w:ind w:left="873" w:right="203" w:hanging="298"/>
        <w:jc w:val="left"/>
        <w:rPr>
          <w:position w:val="-4"/>
          <w:sz w:val="31"/>
        </w:rPr>
      </w:pPr>
      <w:r>
        <w:rPr>
          <w:w w:val="105"/>
          <w:sz w:val="18"/>
        </w:rPr>
        <w:t>Board service: Treasurer, regional federally qualified</w:t>
      </w:r>
    </w:p>
    <w:p>
      <w:pPr>
        <w:pStyle w:val="BodyText"/>
        <w:spacing w:before="25"/>
        <w:ind w:left="873"/>
      </w:pPr>
      <w:r>
        <w:rPr>
          <w:w w:val="105"/>
        </w:rPr>
        <w:t>health</w:t>
      </w:r>
      <w:r>
        <w:rPr>
          <w:spacing w:val="20"/>
          <w:w w:val="105"/>
        </w:rPr>
        <w:t> </w:t>
      </w:r>
      <w:r>
        <w:rPr>
          <w:w w:val="105"/>
        </w:rPr>
        <w:t>center</w:t>
      </w:r>
      <w:r>
        <w:rPr>
          <w:spacing w:val="20"/>
          <w:w w:val="105"/>
        </w:rPr>
        <w:t> </w:t>
      </w:r>
      <w:r>
        <w:rPr>
          <w:w w:val="105"/>
        </w:rPr>
        <w:t>(2020-</w:t>
      </w:r>
      <w:r>
        <w:rPr>
          <w:spacing w:val="-2"/>
          <w:w w:val="105"/>
        </w:rPr>
        <w:t>present)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90" w:after="0"/>
        <w:ind w:left="873" w:right="208" w:hanging="298"/>
        <w:jc w:val="left"/>
        <w:rPr>
          <w:position w:val="-4"/>
          <w:sz w:val="31"/>
        </w:rPr>
      </w:pPr>
      <w:r>
        <w:rPr>
          <w:w w:val="105"/>
          <w:sz w:val="18"/>
        </w:rPr>
        <w:t>Speaking: regular faculty, AHLA Annual Meeting and</w:t>
      </w:r>
    </w:p>
    <w:p>
      <w:pPr>
        <w:pStyle w:val="BodyText"/>
        <w:spacing w:before="25"/>
        <w:ind w:left="873"/>
      </w:pPr>
      <w:r>
        <w:rPr>
          <w:w w:val="105"/>
        </w:rPr>
        <w:t>HCCA</w:t>
      </w:r>
      <w:r>
        <w:rPr>
          <w:spacing w:val="19"/>
          <w:w w:val="105"/>
        </w:rPr>
        <w:t> </w:t>
      </w:r>
      <w:r>
        <w:rPr>
          <w:w w:val="105"/>
        </w:rPr>
        <w:t>Compliance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Institute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201" w:lineRule="auto" w:before="39" w:after="0"/>
        <w:ind w:left="1004" w:right="682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Led Stark and Anti-Kickback compliance reviews for two regional health systems following self-disclosure protocol filings.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201" w:lineRule="auto" w:before="82" w:after="0"/>
        <w:ind w:left="1004" w:right="89" w:hanging="298"/>
        <w:jc w:val="left"/>
        <w:rPr>
          <w:sz w:val="18"/>
        </w:rPr>
      </w:pPr>
      <w:r>
        <w:rPr>
          <w:w w:val="105"/>
          <w:sz w:val="18"/>
        </w:rPr>
        <w:t>Negotiated managed care agreements covering roughly 320,000 covered lives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for a multi-specialty physician group.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189" w:lineRule="auto" w:before="108" w:after="0"/>
        <w:ind w:left="1004" w:right="203" w:hanging="298"/>
        <w:jc w:val="left"/>
        <w:rPr>
          <w:sz w:val="18"/>
        </w:rPr>
      </w:pPr>
      <w:r>
        <w:rPr>
          <w:w w:val="105"/>
          <w:sz w:val="18"/>
        </w:rPr>
        <w:t>Defended a hospital client in a CMS overpayment audit, reducing demand by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approximately 71%.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201" w:lineRule="auto" w:before="98" w:after="0"/>
        <w:ind w:left="1004" w:right="171" w:hanging="298"/>
        <w:jc w:val="left"/>
        <w:rPr>
          <w:sz w:val="18"/>
        </w:rPr>
      </w:pPr>
      <w:r>
        <w:rPr>
          <w:w w:val="105"/>
          <w:sz w:val="18"/>
        </w:rPr>
        <w:t>Chaired the firm's diversity hiring committee for two years; first-year associate class diversity rose meaningfully over that period.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201" w:lineRule="auto" w:before="82" w:after="0"/>
        <w:ind w:left="1004" w:right="86" w:hanging="298"/>
        <w:jc w:val="left"/>
        <w:rPr>
          <w:sz w:val="18"/>
        </w:rPr>
      </w:pPr>
      <w:r>
        <w:rPr>
          <w:w w:val="105"/>
          <w:sz w:val="18"/>
        </w:rPr>
        <w:t>Built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chaired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annual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Healthcare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CLE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attended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240+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in-house counsel each year.</w:t>
      </w:r>
    </w:p>
    <w:p>
      <w:pPr>
        <w:pStyle w:val="BodyText"/>
        <w:spacing w:before="118"/>
      </w:pPr>
    </w:p>
    <w:p>
      <w:pPr>
        <w:pStyle w:val="BodyText"/>
        <w:ind w:left="576"/>
      </w:pPr>
      <w:r>
        <w:rPr>
          <w:w w:val="105"/>
        </w:rPr>
        <w:t>Counsel,</w:t>
      </w:r>
      <w:r>
        <w:rPr>
          <w:spacing w:val="14"/>
          <w:w w:val="105"/>
        </w:rPr>
        <w:t> </w:t>
      </w:r>
      <w:r>
        <w:rPr>
          <w:w w:val="105"/>
        </w:rPr>
        <w:t>Healthcare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Regulatory</w:t>
      </w:r>
    </w:p>
    <w:p>
      <w:pPr>
        <w:pStyle w:val="BodyText"/>
        <w:spacing w:before="36"/>
        <w:ind w:left="576"/>
      </w:pPr>
      <w:r>
        <w:rPr>
          <w:w w:val="105"/>
        </w:rPr>
        <w:t>Brennan</w:t>
      </w:r>
      <w:r>
        <w:rPr>
          <w:spacing w:val="3"/>
          <w:w w:val="105"/>
        </w:rPr>
        <w:t> </w:t>
      </w:r>
      <w:r>
        <w:rPr>
          <w:w w:val="105"/>
        </w:rPr>
        <w:t>Sayid</w:t>
      </w:r>
      <w:r>
        <w:rPr>
          <w:spacing w:val="4"/>
          <w:w w:val="105"/>
        </w:rPr>
        <w:t> </w:t>
      </w:r>
      <w:r>
        <w:rPr>
          <w:w w:val="105"/>
        </w:rPr>
        <w:t>LLP,</w:t>
      </w:r>
      <w:r>
        <w:rPr>
          <w:spacing w:val="3"/>
          <w:w w:val="105"/>
        </w:rPr>
        <w:t> </w:t>
      </w:r>
      <w:r>
        <w:rPr>
          <w:w w:val="105"/>
        </w:rPr>
        <w:t>Pittsburgh,</w:t>
      </w:r>
      <w:r>
        <w:rPr>
          <w:spacing w:val="4"/>
          <w:w w:val="105"/>
        </w:rPr>
        <w:t> </w:t>
      </w:r>
      <w:r>
        <w:rPr>
          <w:w w:val="105"/>
        </w:rPr>
        <w:t>PA</w:t>
      </w:r>
      <w:r>
        <w:rPr>
          <w:spacing w:val="3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4"/>
          <w:w w:val="105"/>
          <w:position w:val="2"/>
        </w:rPr>
        <w:t> </w:t>
      </w:r>
      <w:r>
        <w:rPr>
          <w:w w:val="105"/>
        </w:rPr>
        <w:t>February</w:t>
      </w:r>
      <w:r>
        <w:rPr>
          <w:spacing w:val="3"/>
          <w:w w:val="105"/>
        </w:rPr>
        <w:t> </w:t>
      </w:r>
      <w:r>
        <w:rPr>
          <w:w w:val="105"/>
        </w:rPr>
        <w:t>2010</w:t>
      </w:r>
      <w:r>
        <w:rPr>
          <w:spacing w:val="4"/>
          <w:w w:val="105"/>
        </w:rPr>
        <w:t> </w:t>
      </w:r>
      <w:r>
        <w:rPr>
          <w:w w:val="105"/>
        </w:rPr>
        <w:t>–</w:t>
      </w:r>
      <w:r>
        <w:rPr>
          <w:spacing w:val="3"/>
          <w:w w:val="105"/>
        </w:rPr>
        <w:t> </w:t>
      </w:r>
      <w:r>
        <w:rPr>
          <w:w w:val="105"/>
        </w:rPr>
        <w:t>August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2013</w:t>
      </w:r>
    </w:p>
    <w:p>
      <w:pPr>
        <w:pStyle w:val="BodyText"/>
        <w:spacing w:after="0"/>
        <w:sectPr>
          <w:type w:val="continuous"/>
          <w:pgSz w:w="11920" w:h="16860"/>
          <w:pgMar w:top="420" w:bottom="0" w:left="0" w:right="141"/>
          <w:cols w:num="2" w:equalWidth="0">
            <w:col w:w="3377" w:space="491"/>
            <w:col w:w="7911"/>
          </w:cols>
        </w:sectPr>
      </w:pPr>
    </w:p>
    <w:p>
      <w:pPr>
        <w:pStyle w:val="BodyText"/>
        <w:spacing w:before="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38225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8565" cy="10382250"/>
                          <a:chExt cx="7568565" cy="103822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371724" y="2247899"/>
                            <a:ext cx="9525" cy="584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848350">
                                <a:moveTo>
                                  <a:pt x="0" y="5848349"/>
                                </a:moveTo>
                                <a:lnTo>
                                  <a:pt x="9524" y="5848349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4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8565" cy="224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47900">
                                <a:moveTo>
                                  <a:pt x="7568183" y="2247899"/>
                                </a:moveTo>
                                <a:lnTo>
                                  <a:pt x="0" y="22478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47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66987" y="2400299"/>
                            <a:ext cx="490156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19100">
                                <a:moveTo>
                                  <a:pt x="4901184" y="66687"/>
                                </a:moveTo>
                                <a:lnTo>
                                  <a:pt x="372516" y="66687"/>
                                </a:lnTo>
                                <a:lnTo>
                                  <a:pt x="372110" y="66230"/>
                                </a:lnTo>
                                <a:lnTo>
                                  <a:pt x="362407" y="56527"/>
                                </a:lnTo>
                                <a:lnTo>
                                  <a:pt x="329793" y="31508"/>
                                </a:lnTo>
                                <a:lnTo>
                                  <a:pt x="292925" y="13335"/>
                                </a:lnTo>
                                <a:lnTo>
                                  <a:pt x="253225" y="2692"/>
                                </a:lnTo>
                                <a:lnTo>
                                  <a:pt x="225945" y="0"/>
                                </a:lnTo>
                                <a:lnTo>
                                  <a:pt x="202692" y="0"/>
                                </a:lnTo>
                                <a:lnTo>
                                  <a:pt x="161937" y="5372"/>
                                </a:lnTo>
                                <a:lnTo>
                                  <a:pt x="123024" y="18580"/>
                                </a:lnTo>
                                <a:lnTo>
                                  <a:pt x="87426" y="39128"/>
                                </a:lnTo>
                                <a:lnTo>
                                  <a:pt x="56527" y="66230"/>
                                </a:lnTo>
                                <a:lnTo>
                                  <a:pt x="31508" y="98844"/>
                                </a:lnTo>
                                <a:lnTo>
                                  <a:pt x="13335" y="135699"/>
                                </a:lnTo>
                                <a:lnTo>
                                  <a:pt x="2692" y="175412"/>
                                </a:lnTo>
                                <a:lnTo>
                                  <a:pt x="0" y="209550"/>
                                </a:lnTo>
                                <a:lnTo>
                                  <a:pt x="12" y="216420"/>
                                </a:lnTo>
                                <a:lnTo>
                                  <a:pt x="5372" y="257162"/>
                                </a:lnTo>
                                <a:lnTo>
                                  <a:pt x="18580" y="296087"/>
                                </a:lnTo>
                                <a:lnTo>
                                  <a:pt x="39128" y="331685"/>
                                </a:lnTo>
                                <a:lnTo>
                                  <a:pt x="66230" y="362585"/>
                                </a:lnTo>
                                <a:lnTo>
                                  <a:pt x="98844" y="387604"/>
                                </a:lnTo>
                                <a:lnTo>
                                  <a:pt x="123825" y="400875"/>
                                </a:lnTo>
                                <a:lnTo>
                                  <a:pt x="123825" y="409575"/>
                                </a:lnTo>
                                <a:lnTo>
                                  <a:pt x="147053" y="409575"/>
                                </a:lnTo>
                                <a:lnTo>
                                  <a:pt x="155295" y="412076"/>
                                </a:lnTo>
                                <a:lnTo>
                                  <a:pt x="161937" y="413740"/>
                                </a:lnTo>
                                <a:lnTo>
                                  <a:pt x="175399" y="416420"/>
                                </a:lnTo>
                                <a:lnTo>
                                  <a:pt x="182181" y="417423"/>
                                </a:lnTo>
                                <a:lnTo>
                                  <a:pt x="195846" y="418769"/>
                                </a:lnTo>
                                <a:lnTo>
                                  <a:pt x="202692" y="419100"/>
                                </a:lnTo>
                                <a:lnTo>
                                  <a:pt x="225945" y="419100"/>
                                </a:lnTo>
                                <a:lnTo>
                                  <a:pt x="266687" y="413740"/>
                                </a:lnTo>
                                <a:lnTo>
                                  <a:pt x="281571" y="409575"/>
                                </a:lnTo>
                                <a:lnTo>
                                  <a:pt x="4901184" y="409575"/>
                                </a:lnTo>
                                <a:lnTo>
                                  <a:pt x="4901184" y="66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1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476499"/>
                            <a:ext cx="257174" cy="266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371724" y="2247899"/>
                            <a:ext cx="9525" cy="813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134350">
                                <a:moveTo>
                                  <a:pt x="9524" y="8134349"/>
                                </a:moveTo>
                                <a:lnTo>
                                  <a:pt x="0" y="81343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8134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428874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25"/>
                                </a:moveTo>
                                <a:lnTo>
                                  <a:pt x="559701" y="47625"/>
                                </a:lnTo>
                                <a:lnTo>
                                  <a:pt x="555091" y="43827"/>
                                </a:lnTo>
                                <a:lnTo>
                                  <a:pt x="549503" y="39687"/>
                                </a:lnTo>
                                <a:lnTo>
                                  <a:pt x="513397" y="18846"/>
                                </a:lnTo>
                                <a:lnTo>
                                  <a:pt x="473925" y="5448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48"/>
                                </a:lnTo>
                                <a:lnTo>
                                  <a:pt x="334314" y="18846"/>
                                </a:lnTo>
                                <a:lnTo>
                                  <a:pt x="298208" y="39687"/>
                                </a:lnTo>
                                <a:lnTo>
                                  <a:pt x="287997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419100"/>
                                </a:lnTo>
                                <a:lnTo>
                                  <a:pt x="359117" y="419100"/>
                                </a:lnTo>
                                <a:lnTo>
                                  <a:pt x="367042" y="421500"/>
                                </a:lnTo>
                                <a:lnTo>
                                  <a:pt x="408165" y="428294"/>
                                </a:lnTo>
                                <a:lnTo>
                                  <a:pt x="415112" y="428625"/>
                                </a:lnTo>
                                <a:lnTo>
                                  <a:pt x="432600" y="428625"/>
                                </a:lnTo>
                                <a:lnTo>
                                  <a:pt x="473925" y="423189"/>
                                </a:lnTo>
                                <a:lnTo>
                                  <a:pt x="488581" y="419100"/>
                                </a:lnTo>
                                <a:lnTo>
                                  <a:pt x="2238362" y="419100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1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505074"/>
                            <a:ext cx="276224" cy="285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5324487"/>
                            <a:ext cx="22383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19100">
                                <a:moveTo>
                                  <a:pt x="2238362" y="47612"/>
                                </a:moveTo>
                                <a:lnTo>
                                  <a:pt x="561606" y="47612"/>
                                </a:lnTo>
                                <a:lnTo>
                                  <a:pt x="556247" y="43205"/>
                                </a:lnTo>
                                <a:lnTo>
                                  <a:pt x="550748" y="39116"/>
                                </a:lnTo>
                                <a:lnTo>
                                  <a:pt x="515150" y="18567"/>
                                </a:lnTo>
                                <a:lnTo>
                                  <a:pt x="476224" y="5359"/>
                                </a:lnTo>
                                <a:lnTo>
                                  <a:pt x="435483" y="0"/>
                                </a:lnTo>
                                <a:lnTo>
                                  <a:pt x="412229" y="0"/>
                                </a:lnTo>
                                <a:lnTo>
                                  <a:pt x="371475" y="5359"/>
                                </a:lnTo>
                                <a:lnTo>
                                  <a:pt x="332562" y="18567"/>
                                </a:lnTo>
                                <a:lnTo>
                                  <a:pt x="296964" y="39116"/>
                                </a:lnTo>
                                <a:lnTo>
                                  <a:pt x="286092" y="47612"/>
                                </a:lnTo>
                                <a:lnTo>
                                  <a:pt x="0" y="47612"/>
                                </a:lnTo>
                                <a:lnTo>
                                  <a:pt x="0" y="409562"/>
                                </a:lnTo>
                                <a:lnTo>
                                  <a:pt x="356590" y="409562"/>
                                </a:lnTo>
                                <a:lnTo>
                                  <a:pt x="364832" y="412064"/>
                                </a:lnTo>
                                <a:lnTo>
                                  <a:pt x="405384" y="418757"/>
                                </a:lnTo>
                                <a:lnTo>
                                  <a:pt x="412229" y="419087"/>
                                </a:lnTo>
                                <a:lnTo>
                                  <a:pt x="435483" y="419087"/>
                                </a:lnTo>
                                <a:lnTo>
                                  <a:pt x="476224" y="413727"/>
                                </a:lnTo>
                                <a:lnTo>
                                  <a:pt x="491109" y="409562"/>
                                </a:lnTo>
                                <a:lnTo>
                                  <a:pt x="2238362" y="409562"/>
                                </a:lnTo>
                                <a:lnTo>
                                  <a:pt x="2238362" y="47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1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5400674"/>
                            <a:ext cx="276224" cy="2666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17.5pt;mso-position-horizontal-relative:page;mso-position-vertical-relative:page;z-index:-15793152" id="docshapegroup4" coordorigin="0,0" coordsize="11919,16350">
                <v:rect style="position:absolute;left:3735;top:3540;width:15;height:9210" id="docshape5" filled="true" fillcolor="#000000" stroked="false">
                  <v:fill type="solid"/>
                </v:rect>
                <v:rect style="position:absolute;left:0;top:0;width:11919;height:3540" id="docshape6" filled="true" fillcolor="#424242" stroked="false">
                  <v:fill type="solid"/>
                </v:rect>
                <v:shape style="position:absolute;left:4199;top:3780;width:7719;height:660" id="docshape7" coordorigin="4200,3780" coordsize="7719,660" path="m11918,3885l4787,3885,4786,3884,4771,3869,4719,3830,4661,3801,4599,3784,4556,3780,4519,3780,4455,3788,4394,3809,4338,3842,4289,3884,4250,3936,4221,3994,4204,4056,4200,4110,4200,4121,4208,4185,4229,4246,4262,4302,4304,4351,4356,4390,4395,4411,4395,4425,4432,4425,4445,4429,4455,4432,4476,4436,4487,4437,4508,4439,4519,4440,4556,4440,4620,4432,4643,4425,11918,4425,11918,3885xe" filled="true" fillcolor="#6991a6" stroked="false">
                  <v:path arrowok="t"/>
                  <v:fill type="solid"/>
                </v:shape>
                <v:shape style="position:absolute;left:4335;top:3900;width:405;height:420" type="#_x0000_t75" id="docshape8" stroked="false">
                  <v:imagedata r:id="rId6" o:title=""/>
                </v:shape>
                <v:rect style="position:absolute;left:3735;top:3540;width:15;height:12810" id="docshape9" filled="true" fillcolor="#000000" stroked="false">
                  <v:fill type="solid"/>
                </v:rect>
                <v:shape style="position:absolute;left:0;top:3825;width:3525;height:675" id="docshape10" coordorigin="0,3825" coordsize="3525,675" path="m3525,3900l881,3900,874,3894,865,3887,809,3855,746,3834,681,3825,654,3825,589,3834,526,3855,470,3887,454,3900,0,3900,0,4485,566,4485,578,4489,643,4499,654,4500,681,4500,746,4491,769,4485,3525,4485,3525,3900xe" filled="true" fillcolor="#6991a6" stroked="false">
                  <v:path arrowok="t"/>
                  <v:fill type="solid"/>
                </v:shape>
                <v:shape style="position:absolute;left:450;top:3945;width:435;height:450" type="#_x0000_t75" id="docshape11" stroked="false">
                  <v:imagedata r:id="rId7" o:title=""/>
                </v:shape>
                <v:shape style="position:absolute;left:0;top:8385;width:3525;height:660" id="docshape12" coordorigin="0,8385" coordsize="3525,660" path="m3525,8460l884,8460,876,8453,867,8447,811,8414,750,8393,686,8385,649,8385,585,8393,524,8414,468,8447,451,8460,0,8460,0,9030,562,9030,575,9034,638,9044,649,9045,686,9045,750,9037,773,9030,3525,9030,3525,8460xe" filled="true" fillcolor="#6991a6" stroked="false">
                  <v:path arrowok="t"/>
                  <v:fill type="solid"/>
                </v:shape>
                <v:shape style="position:absolute;left:450;top:8505;width:435;height:420" type="#_x0000_t75" id="docshape13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2"/>
          <w:numId w:val="1"/>
        </w:numPr>
        <w:tabs>
          <w:tab w:pos="4870" w:val="left" w:leader="none"/>
          <w:tab w:pos="4872" w:val="left" w:leader="none"/>
        </w:tabs>
        <w:spacing w:line="204" w:lineRule="auto" w:before="0" w:after="0"/>
        <w:ind w:left="4872" w:right="61" w:hanging="298"/>
        <w:jc w:val="left"/>
        <w:rPr>
          <w:position w:val="-2"/>
          <w:sz w:val="31"/>
        </w:rPr>
      </w:pPr>
      <w:r>
        <w:rPr>
          <w:w w:val="105"/>
          <w:sz w:val="18"/>
        </w:rPr>
        <w:t>Advised hospital clients on 340B program participation and contract pharmacy</w:t>
      </w:r>
      <w:r>
        <w:rPr>
          <w:spacing w:val="80"/>
          <w:w w:val="105"/>
          <w:sz w:val="18"/>
        </w:rPr>
        <w:t> </w:t>
      </w:r>
      <w:r>
        <w:rPr>
          <w:spacing w:val="-2"/>
          <w:w w:val="105"/>
          <w:sz w:val="18"/>
        </w:rPr>
        <w:t>arrangements.</w:t>
      </w:r>
    </w:p>
    <w:p>
      <w:pPr>
        <w:pStyle w:val="ListParagraph"/>
        <w:numPr>
          <w:ilvl w:val="2"/>
          <w:numId w:val="1"/>
        </w:numPr>
        <w:tabs>
          <w:tab w:pos="4870" w:val="left" w:leader="none"/>
          <w:tab w:pos="4872" w:val="left" w:leader="none"/>
        </w:tabs>
        <w:spacing w:line="189" w:lineRule="auto" w:before="108" w:after="0"/>
        <w:ind w:left="4872" w:right="783" w:hanging="298"/>
        <w:jc w:val="left"/>
        <w:rPr>
          <w:position w:val="-4"/>
          <w:sz w:val="31"/>
        </w:rPr>
      </w:pPr>
      <w:r>
        <w:rPr>
          <w:w w:val="105"/>
          <w:sz w:val="18"/>
        </w:rPr>
        <w:t>Drafted and negotiated medical director agreements, on-call coverage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agreements, and PSAs under Stark exceptions.</w:t>
      </w:r>
    </w:p>
    <w:p>
      <w:pPr>
        <w:pStyle w:val="ListParagraph"/>
        <w:numPr>
          <w:ilvl w:val="2"/>
          <w:numId w:val="1"/>
        </w:numPr>
        <w:tabs>
          <w:tab w:pos="4870" w:val="left" w:leader="none"/>
          <w:tab w:pos="4872" w:val="left" w:leader="none"/>
        </w:tabs>
        <w:spacing w:line="201" w:lineRule="auto" w:before="98" w:after="0"/>
        <w:ind w:left="4872" w:right="176" w:hanging="298"/>
        <w:jc w:val="left"/>
        <w:rPr>
          <w:position w:val="-4"/>
          <w:sz w:val="31"/>
        </w:rPr>
      </w:pPr>
      <w:r>
        <w:rPr>
          <w:w w:val="105"/>
          <w:sz w:val="18"/>
        </w:rPr>
        <w:t>Led internal investigation into billing irregularities at a critical access hospital;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findings supported a successful self-disclosure resolution.</w:t>
      </w:r>
    </w:p>
    <w:p>
      <w:pPr>
        <w:pStyle w:val="ListParagraph"/>
        <w:numPr>
          <w:ilvl w:val="2"/>
          <w:numId w:val="1"/>
        </w:numPr>
        <w:tabs>
          <w:tab w:pos="4870" w:val="left" w:leader="none"/>
          <w:tab w:pos="4872" w:val="left" w:leader="none"/>
        </w:tabs>
        <w:spacing w:line="201" w:lineRule="auto" w:before="81" w:after="0"/>
        <w:ind w:left="4872" w:right="424" w:hanging="298"/>
        <w:jc w:val="left"/>
        <w:rPr>
          <w:position w:val="-4"/>
          <w:sz w:val="31"/>
        </w:rPr>
      </w:pPr>
      <w:r>
        <w:rPr>
          <w:w w:val="105"/>
          <w:sz w:val="18"/>
        </w:rPr>
        <w:t>Trained compliance staff at four client institutions on revised Stark final rule </w:t>
      </w:r>
      <w:r>
        <w:rPr>
          <w:spacing w:val="-2"/>
          <w:w w:val="105"/>
          <w:sz w:val="18"/>
        </w:rPr>
        <w:t>changes.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420" w:bottom="0" w:left="0" w:right="141"/>
        </w:sectPr>
      </w:pP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ind w:left="44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2371712</wp:posOffset>
                </wp:positionH>
                <wp:positionV relativeFrom="paragraph">
                  <wp:posOffset>-321034</wp:posOffset>
                </wp:positionV>
                <wp:extent cx="9525" cy="80962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52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09625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lnTo>
                                <a:pt x="0" y="2447925"/>
                              </a:lnTo>
                              <a:lnTo>
                                <a:pt x="0" y="8096250"/>
                              </a:lnTo>
                              <a:lnTo>
                                <a:pt x="9525" y="8096250"/>
                              </a:lnTo>
                              <a:lnTo>
                                <a:pt x="9525" y="2447925"/>
                              </a:lnTo>
                              <a:lnTo>
                                <a:pt x="9525" y="32385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749008pt;margin-top:-25.278282pt;width:.75pt;height:637.5pt;mso-position-horizontal-relative:page;mso-position-vertical-relative:paragraph;z-index:15731200" id="docshape14" coordorigin="3735,-506" coordsize="15,12750" path="m3750,-506l3735,-506,3735,4,3735,3349,3735,12244,3750,12244,3750,3349,3750,4,3750,-50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</w:rPr>
        <w:t>Associate</w:t>
      </w:r>
    </w:p>
    <w:p>
      <w:pPr>
        <w:pStyle w:val="BodyText"/>
        <w:spacing w:before="37"/>
        <w:ind w:left="4444"/>
      </w:pPr>
      <w:r>
        <w:rPr>
          <w:w w:val="105"/>
        </w:rPr>
        <w:t>Brennan</w:t>
      </w:r>
      <w:r>
        <w:rPr>
          <w:spacing w:val="4"/>
          <w:w w:val="105"/>
        </w:rPr>
        <w:t> </w:t>
      </w:r>
      <w:r>
        <w:rPr>
          <w:w w:val="105"/>
        </w:rPr>
        <w:t>Sayid</w:t>
      </w:r>
      <w:r>
        <w:rPr>
          <w:spacing w:val="4"/>
          <w:w w:val="105"/>
        </w:rPr>
        <w:t> </w:t>
      </w:r>
      <w:r>
        <w:rPr>
          <w:w w:val="105"/>
        </w:rPr>
        <w:t>LLP,</w:t>
      </w:r>
      <w:r>
        <w:rPr>
          <w:spacing w:val="4"/>
          <w:w w:val="105"/>
        </w:rPr>
        <w:t> </w:t>
      </w:r>
      <w:r>
        <w:rPr>
          <w:w w:val="105"/>
        </w:rPr>
        <w:t>Pittsburgh,</w:t>
      </w:r>
      <w:r>
        <w:rPr>
          <w:spacing w:val="4"/>
          <w:w w:val="105"/>
        </w:rPr>
        <w:t> </w:t>
      </w:r>
      <w:r>
        <w:rPr>
          <w:w w:val="105"/>
        </w:rPr>
        <w:t>PA</w:t>
      </w:r>
      <w:r>
        <w:rPr>
          <w:spacing w:val="4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4"/>
          <w:w w:val="105"/>
          <w:position w:val="2"/>
        </w:rPr>
        <w:t> </w:t>
      </w:r>
      <w:r>
        <w:rPr>
          <w:w w:val="105"/>
        </w:rPr>
        <w:t>September</w:t>
      </w:r>
      <w:r>
        <w:rPr>
          <w:spacing w:val="4"/>
          <w:w w:val="105"/>
        </w:rPr>
        <w:t> </w:t>
      </w:r>
      <w:r>
        <w:rPr>
          <w:w w:val="105"/>
        </w:rPr>
        <w:t>2006</w:t>
      </w:r>
      <w:r>
        <w:rPr>
          <w:spacing w:val="4"/>
          <w:w w:val="105"/>
        </w:rPr>
        <w:t> </w:t>
      </w:r>
      <w:r>
        <w:rPr>
          <w:w w:val="105"/>
        </w:rPr>
        <w:t>–</w:t>
      </w:r>
      <w:r>
        <w:rPr>
          <w:spacing w:val="4"/>
          <w:w w:val="105"/>
        </w:rPr>
        <w:t> </w:t>
      </w:r>
      <w:r>
        <w:rPr>
          <w:w w:val="105"/>
        </w:rPr>
        <w:t>November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2010</w:t>
      </w:r>
    </w:p>
    <w:p>
      <w:pPr>
        <w:pStyle w:val="BodyText"/>
        <w:spacing w:before="54"/>
      </w:pPr>
    </w:p>
    <w:p>
      <w:pPr>
        <w:pStyle w:val="ListParagraph"/>
        <w:numPr>
          <w:ilvl w:val="2"/>
          <w:numId w:val="1"/>
        </w:numPr>
        <w:tabs>
          <w:tab w:pos="4870" w:val="left" w:leader="none"/>
          <w:tab w:pos="4872" w:val="left" w:leader="none"/>
        </w:tabs>
        <w:spacing w:line="201" w:lineRule="auto" w:before="0" w:after="0"/>
        <w:ind w:left="4872" w:right="358" w:hanging="298"/>
        <w:jc w:val="left"/>
        <w:rPr>
          <w:position w:val="-4"/>
          <w:sz w:val="31"/>
        </w:rPr>
      </w:pPr>
      <w:r>
        <w:rPr>
          <w:w w:val="105"/>
          <w:sz w:val="18"/>
        </w:rPr>
        <w:t>Supported regulatory diligence on hospital and ASC transactions, including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license transfer and CHOW filings.</w:t>
      </w:r>
    </w:p>
    <w:p>
      <w:pPr>
        <w:pStyle w:val="ListParagraph"/>
        <w:numPr>
          <w:ilvl w:val="2"/>
          <w:numId w:val="1"/>
        </w:numPr>
        <w:tabs>
          <w:tab w:pos="4870" w:val="left" w:leader="none"/>
          <w:tab w:pos="4872" w:val="left" w:leader="none"/>
        </w:tabs>
        <w:spacing w:line="189" w:lineRule="auto" w:before="109" w:after="0"/>
        <w:ind w:left="4872" w:right="859" w:hanging="298"/>
        <w:jc w:val="left"/>
        <w:rPr>
          <w:position w:val="-4"/>
          <w:sz w:val="31"/>
        </w:rPr>
      </w:pPr>
      <w:r>
        <w:rPr>
          <w:w w:val="105"/>
          <w:sz w:val="18"/>
        </w:rPr>
        <w:t>Drafted research memoranda on Medicare conditions of participation,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EMTALA, and HIPAA Security Rule.</w:t>
      </w:r>
    </w:p>
    <w:p>
      <w:pPr>
        <w:pStyle w:val="ListParagraph"/>
        <w:numPr>
          <w:ilvl w:val="2"/>
          <w:numId w:val="1"/>
        </w:numPr>
        <w:tabs>
          <w:tab w:pos="4870" w:val="left" w:leader="none"/>
          <w:tab w:pos="4872" w:val="left" w:leader="none"/>
        </w:tabs>
        <w:spacing w:line="189" w:lineRule="auto" w:before="110" w:after="0"/>
        <w:ind w:left="4872" w:right="223" w:hanging="298"/>
        <w:jc w:val="left"/>
        <w:rPr>
          <w:position w:val="-4"/>
          <w:sz w:val="31"/>
        </w:rPr>
      </w:pPr>
      <w:r>
        <w:rPr>
          <w:w w:val="105"/>
          <w:sz w:val="18"/>
        </w:rPr>
        <w:t>Co-authored chapter on physician compensation arrangements in a state bar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healthcare law treatise.</w:t>
      </w:r>
    </w:p>
    <w:p>
      <w:pPr>
        <w:pStyle w:val="ListParagraph"/>
        <w:numPr>
          <w:ilvl w:val="2"/>
          <w:numId w:val="1"/>
        </w:numPr>
        <w:tabs>
          <w:tab w:pos="4870" w:val="left" w:leader="none"/>
        </w:tabs>
        <w:spacing w:line="240" w:lineRule="auto" w:before="59" w:after="0"/>
        <w:ind w:left="4870" w:right="0" w:hanging="296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2371724</wp:posOffset>
                </wp:positionH>
                <wp:positionV relativeFrom="paragraph">
                  <wp:posOffset>819107</wp:posOffset>
                </wp:positionV>
                <wp:extent cx="9525" cy="809625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52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096250">
                              <a:moveTo>
                                <a:pt x="9524" y="8096249"/>
                              </a:moveTo>
                              <a:lnTo>
                                <a:pt x="0" y="809624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809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6.749985pt;margin-top:64.496666pt;width:.75pt;height:637.499949pt;mso-position-horizontal-relative:page;mso-position-vertical-relative:paragraph;z-index:-15791616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05"/>
          <w:sz w:val="18"/>
        </w:rPr>
        <w:t>Selected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firm's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leadership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academy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2009.</w:t>
      </w:r>
    </w:p>
    <w:sectPr>
      <w:pgSz w:w="11920" w:h="16860"/>
      <w:pgMar w:top="0" w:bottom="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7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5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8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2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1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4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leanor.vyas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2026-06-09T09:53:07Z</dcterms:created>
  <dcterms:modified xsi:type="dcterms:W3CDTF">2026-06-09T09:53:07Z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2026-06-09T00:00:00Z</vt:filetime>
  </property>
  <property fmtid="{D5CDD505-2E9C-101B-9397-08002B2CF9AE}" pid="5" name="Producer">
    <vt:lpwstr>pdf-merger-js</vt:lpwstr>
  </property>
</Properties>
</file>