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7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Michelle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Lewis</w:t>
      </w:r>
    </w:p>
    <w:p>
      <w:pPr>
        <w:pStyle w:val="Heading2"/>
      </w:pPr>
      <w:r>
        <w:rPr>
          <w:color w:val="FFFFFF"/>
        </w:rPr>
        <w:t>Emergency</w:t>
      </w:r>
      <w:r>
        <w:rPr>
          <w:color w:val="FFFFFF"/>
          <w:spacing w:val="3"/>
        </w:rPr>
        <w:t> </w:t>
      </w:r>
      <w:r>
        <w:rPr>
          <w:color w:val="FFFFFF"/>
        </w:rPr>
        <w:t>Room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Nurse</w:t>
      </w:r>
    </w:p>
    <w:p>
      <w:pPr>
        <w:spacing w:line="273" w:lineRule="auto" w:before="193"/>
        <w:ind w:left="379" w:right="303" w:firstLine="0"/>
        <w:jc w:val="left"/>
        <w:rPr>
          <w:sz w:val="16"/>
        </w:rPr>
      </w:pPr>
      <w:r>
        <w:rPr>
          <w:color w:val="FFFFFF"/>
          <w:w w:val="105"/>
          <w:sz w:val="16"/>
        </w:rPr>
        <w:t>Emergency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Room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Nurse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Level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Level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II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trauma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centers.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rapid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triage,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code blues,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precepting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grads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their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rotations.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CEN,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TNCC,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 ACLS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certified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steady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pulling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left-without-being-seen rates down on high-volume shifts.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</w:sectPr>
      </w:pPr>
    </w:p>
    <w:p>
      <w:pPr>
        <w:spacing w:before="75"/>
        <w:ind w:left="807" w:right="0" w:firstLine="0"/>
        <w:jc w:val="left"/>
        <w:rPr>
          <w:sz w:val="18"/>
        </w:rPr>
      </w:pPr>
      <w:r>
        <w:rPr>
          <w:sz w:val="18"/>
        </w:rPr>
        <w:t>Portland,</w:t>
      </w:r>
      <w:r>
        <w:rPr>
          <w:spacing w:val="7"/>
          <w:sz w:val="18"/>
        </w:rPr>
        <w:t> </w:t>
      </w:r>
      <w:r>
        <w:rPr>
          <w:sz w:val="18"/>
        </w:rPr>
        <w:t>OR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(503)</w:t>
      </w:r>
      <w:r>
        <w:rPr>
          <w:spacing w:val="16"/>
          <w:sz w:val="18"/>
        </w:rPr>
        <w:t> </w:t>
      </w:r>
      <w:r>
        <w:rPr>
          <w:sz w:val="18"/>
        </w:rPr>
        <w:t>412-</w:t>
      </w:r>
      <w:r>
        <w:rPr>
          <w:spacing w:val="-4"/>
          <w:sz w:val="18"/>
        </w:rPr>
        <w:t>8867</w:t>
      </w:r>
    </w:p>
    <w:p>
      <w:pPr>
        <w:pStyle w:val="BodyText"/>
        <w:spacing w:before="186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marisol.tavera@example.com</w:t>
        </w:r>
      </w:hyperlink>
    </w:p>
    <w:p>
      <w:pPr>
        <w:pStyle w:val="Heading1"/>
        <w:spacing w:before="199"/>
        <w:ind w:left="921"/>
      </w:pPr>
      <w:r>
        <w:rPr>
          <w:b w:val="0"/>
        </w:rPr>
        <w:br w:type="column"/>
      </w:r>
      <w:r>
        <w:rPr>
          <w:color w:val="FFFFFF"/>
        </w:rPr>
        <w:t>PROFESSIONAL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EXPERIENCE</w:t>
      </w:r>
    </w:p>
    <w:p>
      <w:pPr>
        <w:spacing w:line="264" w:lineRule="auto" w:before="258"/>
        <w:ind w:left="735" w:right="83" w:firstLine="0"/>
        <w:jc w:val="left"/>
        <w:rPr>
          <w:b/>
          <w:sz w:val="20"/>
        </w:rPr>
      </w:pPr>
      <w:r>
        <w:rPr>
          <w:b/>
          <w:sz w:val="20"/>
        </w:rPr>
        <w:t>EMERGENCY ROOM NURSE, LEVEL II TRAUMA </w:t>
      </w:r>
      <w:r>
        <w:rPr>
          <w:position w:val="3"/>
          <w:sz w:val="20"/>
        </w:rPr>
        <w:t>| </w:t>
      </w:r>
      <w:r>
        <w:rPr>
          <w:b/>
          <w:sz w:val="20"/>
        </w:rPr>
        <w:t>CASCADE MERCY MEDICAL CENTER, PORTLAND, OR</w:t>
      </w:r>
    </w:p>
    <w:p>
      <w:pPr>
        <w:pStyle w:val="BodyText"/>
        <w:spacing w:before="2"/>
        <w:ind w:left="735"/>
      </w:pPr>
      <w:r>
        <w:rPr/>
        <w:t>2021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3250" w:space="40"/>
            <w:col w:w="8206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820" w:bottom="280" w:left="141" w:right="283"/>
        </w:sectPr>
      </w:pPr>
    </w:p>
    <w:p>
      <w:pPr>
        <w:pStyle w:val="BodyText"/>
        <w:spacing w:before="21"/>
        <w:rPr>
          <w:sz w:val="24"/>
        </w:rPr>
      </w:pPr>
    </w:p>
    <w:p>
      <w:pPr>
        <w:pStyle w:val="Heading1"/>
        <w:ind w:left="44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16" w:lineRule="auto" w:before="122" w:after="0"/>
        <w:ind w:left="342" w:right="539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Carry a 4-patient assignment across acuity 1-3 zones, including resuscitation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bay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rotations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averaging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11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high-acuity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cases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12-hour</w:t>
      </w:r>
    </w:p>
    <w:p>
      <w:pPr>
        <w:pStyle w:val="BodyText"/>
        <w:spacing w:line="126" w:lineRule="exact" w:before="29"/>
        <w:ind w:left="342"/>
      </w:pPr>
      <w:r>
        <w:rPr>
          <w:spacing w:val="-2"/>
        </w:rPr>
        <w:t>shift.</w:t>
      </w:r>
    </w:p>
    <w:p>
      <w:pPr>
        <w:pStyle w:val="BodyText"/>
        <w:spacing w:after="0" w:line="126" w:lineRule="exact"/>
        <w:sectPr>
          <w:type w:val="continuous"/>
          <w:pgSz w:w="11920" w:h="16860"/>
          <w:pgMar w:top="820" w:bottom="280" w:left="141" w:right="283"/>
          <w:cols w:num="2" w:equalWidth="0">
            <w:col w:w="1464" w:space="2702"/>
            <w:col w:w="7330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47" w:lineRule="exact" w:before="0" w:after="0"/>
        <w:ind w:left="675" w:right="0" w:hanging="296"/>
        <w:jc w:val="left"/>
        <w:rPr>
          <w:sz w:val="20"/>
        </w:rPr>
      </w:pPr>
      <w:r>
        <w:rPr>
          <w:sz w:val="20"/>
        </w:rPr>
        <w:t>Triage</w:t>
      </w:r>
      <w:r>
        <w:rPr>
          <w:spacing w:val="-14"/>
          <w:sz w:val="20"/>
        </w:rPr>
        <w:t> </w:t>
      </w:r>
      <w:r>
        <w:rPr>
          <w:sz w:val="20"/>
        </w:rPr>
        <w:t>(ESI</w:t>
      </w:r>
      <w:r>
        <w:rPr>
          <w:spacing w:val="-14"/>
          <w:sz w:val="20"/>
        </w:rPr>
        <w:t> </w:t>
      </w:r>
      <w:r>
        <w:rPr>
          <w:sz w:val="20"/>
        </w:rPr>
        <w:t>5-</w:t>
      </w:r>
      <w:r>
        <w:rPr>
          <w:spacing w:val="-2"/>
          <w:sz w:val="20"/>
        </w:rPr>
        <w:t>level)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45" w:lineRule="exact" w:before="0" w:after="0"/>
        <w:ind w:left="675" w:right="0" w:hanging="296"/>
        <w:jc w:val="left"/>
        <w:rPr>
          <w:sz w:val="20"/>
        </w:rPr>
      </w:pPr>
      <w:r>
        <w:rPr>
          <w:spacing w:val="-2"/>
          <w:sz w:val="20"/>
        </w:rPr>
        <w:t>Trauma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resuscitation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0" w:after="0"/>
        <w:ind w:left="675" w:right="0" w:hanging="296"/>
        <w:jc w:val="left"/>
        <w:rPr>
          <w:sz w:val="20"/>
        </w:rPr>
      </w:pPr>
      <w:r>
        <w:rPr>
          <w:sz w:val="20"/>
        </w:rPr>
        <w:t>STEMI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stroke</w:t>
      </w:r>
      <w:r>
        <w:rPr>
          <w:spacing w:val="-2"/>
          <w:sz w:val="20"/>
        </w:rPr>
        <w:t> alerts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3" w:after="0"/>
        <w:ind w:left="675" w:right="0" w:hanging="296"/>
        <w:jc w:val="left"/>
        <w:rPr>
          <w:sz w:val="20"/>
        </w:rPr>
      </w:pPr>
      <w:r>
        <w:rPr>
          <w:w w:val="105"/>
          <w:sz w:val="20"/>
        </w:rPr>
        <w:t>Sepsis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bundle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45" w:lineRule="exact" w:before="0" w:after="0"/>
        <w:ind w:left="675" w:right="0" w:hanging="296"/>
        <w:jc w:val="left"/>
        <w:rPr>
          <w:sz w:val="20"/>
        </w:rPr>
      </w:pPr>
      <w:r>
        <w:rPr>
          <w:w w:val="105"/>
          <w:sz w:val="20"/>
        </w:rPr>
        <w:t>Code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blue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rapid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response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0" w:after="0"/>
        <w:ind w:left="675" w:right="0" w:hanging="296"/>
        <w:jc w:val="left"/>
        <w:rPr>
          <w:sz w:val="20"/>
        </w:rPr>
      </w:pPr>
      <w:r>
        <w:rPr>
          <w:sz w:val="20"/>
        </w:rPr>
        <w:t>Conscious</w:t>
      </w:r>
      <w:r>
        <w:rPr>
          <w:spacing w:val="21"/>
          <w:sz w:val="20"/>
        </w:rPr>
        <w:t> </w:t>
      </w:r>
      <w:r>
        <w:rPr>
          <w:sz w:val="20"/>
        </w:rPr>
        <w:t>sedation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monitoring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4" w:after="0"/>
        <w:ind w:left="675" w:right="0" w:hanging="296"/>
        <w:jc w:val="left"/>
        <w:rPr>
          <w:sz w:val="20"/>
        </w:rPr>
      </w:pPr>
      <w:r>
        <w:rPr>
          <w:sz w:val="20"/>
        </w:rPr>
        <w:t>Epic</w:t>
      </w:r>
      <w:r>
        <w:rPr>
          <w:spacing w:val="3"/>
          <w:sz w:val="20"/>
        </w:rPr>
        <w:t> </w:t>
      </w:r>
      <w:r>
        <w:rPr>
          <w:sz w:val="20"/>
        </w:rPr>
        <w:t>ASAP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spacing w:val="4"/>
          <w:sz w:val="20"/>
        </w:rPr>
        <w:t> </w:t>
      </w:r>
      <w:r>
        <w:rPr>
          <w:sz w:val="20"/>
        </w:rPr>
        <w:t>Cerner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FirstNet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44" w:lineRule="exact" w:before="0" w:after="0"/>
        <w:ind w:left="675" w:right="0" w:hanging="296"/>
        <w:jc w:val="left"/>
        <w:rPr>
          <w:sz w:val="20"/>
        </w:rPr>
      </w:pPr>
      <w:r>
        <w:rPr>
          <w:sz w:val="20"/>
        </w:rPr>
        <w:t>Crisis</w:t>
      </w:r>
      <w:r>
        <w:rPr>
          <w:spacing w:val="19"/>
          <w:sz w:val="20"/>
        </w:rPr>
        <w:t> </w:t>
      </w:r>
      <w:r>
        <w:rPr>
          <w:sz w:val="20"/>
        </w:rPr>
        <w:t>de-</w:t>
      </w:r>
      <w:r>
        <w:rPr>
          <w:spacing w:val="-2"/>
          <w:sz w:val="20"/>
        </w:rPr>
        <w:t>escalation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172" w:after="0"/>
        <w:ind w:left="677" w:right="305" w:hanging="298"/>
        <w:jc w:val="left"/>
        <w:rPr>
          <w:sz w:val="20"/>
        </w:rPr>
      </w:pPr>
      <w:r>
        <w:rPr/>
        <w:br w:type="column"/>
      </w:r>
      <w:r>
        <w:rPr>
          <w:spacing w:val="-2"/>
          <w:w w:val="105"/>
          <w:sz w:val="20"/>
        </w:rPr>
        <w:t>Pulled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door-to-EKG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time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down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6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minutes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suspected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STEMI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patients </w:t>
      </w:r>
      <w:r>
        <w:rPr>
          <w:w w:val="105"/>
          <w:sz w:val="20"/>
        </w:rPr>
        <w:t>by restructuring the triage-to-bedside handoff with the cardiac team.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87" w:after="0"/>
        <w:ind w:left="677" w:right="479" w:hanging="298"/>
        <w:jc w:val="left"/>
        <w:rPr>
          <w:sz w:val="20"/>
        </w:rPr>
      </w:pPr>
      <w:r>
        <w:rPr>
          <w:w w:val="105"/>
          <w:sz w:val="20"/>
        </w:rPr>
        <w:t>Precept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2-3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new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grad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cohort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16-week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residency, with all 9 of my last orientees passing competency on ﬁrst attempt.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72" w:after="0"/>
        <w:ind w:left="677" w:right="202" w:hanging="298"/>
        <w:jc w:val="left"/>
        <w:rPr>
          <w:sz w:val="20"/>
        </w:rPr>
      </w:pPr>
      <w:r>
        <w:rPr>
          <w:w w:val="105"/>
          <w:sz w:val="20"/>
        </w:rPr>
        <w:t>Serve on the unit's sepsis bundle workgroup; helped raise 3-hour bundle compliance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low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70s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consistently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above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90%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quarters.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28" w:lineRule="auto" w:before="60" w:after="0"/>
        <w:ind w:left="677" w:right="286" w:hanging="298"/>
        <w:jc w:val="left"/>
        <w:rPr>
          <w:sz w:val="20"/>
        </w:rPr>
      </w:pPr>
      <w:r>
        <w:rPr>
          <w:w w:val="105"/>
          <w:sz w:val="20"/>
        </w:rPr>
        <w:t>First-line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responder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behavioral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health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holds,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de-escalating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average of 4-6 agitated patient encounters per week without restraints.</w:t>
      </w:r>
    </w:p>
    <w:p>
      <w:pPr>
        <w:pStyle w:val="ListParagraph"/>
        <w:spacing w:after="0" w:line="228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546" w:space="285"/>
            <w:col w:w="7665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21" w:after="0"/>
        <w:ind w:left="677" w:right="38" w:hanging="298"/>
        <w:jc w:val="left"/>
        <w:rPr>
          <w:sz w:val="20"/>
        </w:rPr>
      </w:pPr>
      <w:r>
        <w:rPr>
          <w:spacing w:val="-2"/>
          <w:w w:val="105"/>
          <w:sz w:val="20"/>
        </w:rPr>
        <w:t>IV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starts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ultrasound-</w:t>
      </w:r>
      <w:r>
        <w:rPr>
          <w:w w:val="105"/>
          <w:sz w:val="20"/>
        </w:rPr>
        <w:t>guided access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48" w:after="0"/>
        <w:ind w:left="677" w:right="283" w:hanging="298"/>
        <w:jc w:val="left"/>
        <w:rPr>
          <w:sz w:val="20"/>
        </w:rPr>
      </w:pPr>
      <w:r>
        <w:rPr>
          <w:w w:val="105"/>
          <w:sz w:val="20"/>
        </w:rPr>
        <w:t>Preceptor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clinical </w:t>
      </w:r>
      <w:r>
        <w:rPr>
          <w:spacing w:val="-2"/>
          <w:w w:val="105"/>
          <w:sz w:val="20"/>
        </w:rPr>
        <w:t>instructor</w:t>
      </w:r>
    </w:p>
    <w:p>
      <w:pPr>
        <w:spacing w:line="264" w:lineRule="auto" w:before="115"/>
        <w:ind w:left="37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EMERGENCY DEPARTMENT RN </w:t>
      </w:r>
      <w:r>
        <w:rPr>
          <w:position w:val="3"/>
          <w:sz w:val="20"/>
        </w:rPr>
        <w:t>| </w:t>
      </w:r>
      <w:r>
        <w:rPr>
          <w:b/>
          <w:sz w:val="20"/>
        </w:rPr>
        <w:t>CASCADE MERCY MEDICAL CENTER, PORTLAND, OR</w:t>
      </w:r>
    </w:p>
    <w:p>
      <w:pPr>
        <w:pStyle w:val="BodyText"/>
        <w:spacing w:before="2"/>
        <w:ind w:left="379"/>
      </w:pPr>
      <w:r>
        <w:rPr/>
        <w:t>2019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2959" w:space="686"/>
            <w:col w:w="7851"/>
          </w:cols>
        </w:sectPr>
      </w:pP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7" w:after="0"/>
        <w:ind w:left="4508" w:right="301" w:hanging="29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096498"/>
                            <a:ext cx="7568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608330">
                                <a:moveTo>
                                  <a:pt x="0" y="608077"/>
                                </a:moveTo>
                                <a:lnTo>
                                  <a:pt x="7568183" y="60807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10096487"/>
                                </a:moveTo>
                                <a:lnTo>
                                  <a:pt x="2444839" y="10096487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1009648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9350"/>
                                </a:lnTo>
                                <a:lnTo>
                                  <a:pt x="2444839" y="2419350"/>
                                </a:lnTo>
                                <a:lnTo>
                                  <a:pt x="2454351" y="2419350"/>
                                </a:lnTo>
                                <a:lnTo>
                                  <a:pt x="7568171" y="24193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419349"/>
                            <a:ext cx="756856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7677150">
                                <a:moveTo>
                                  <a:pt x="756818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19349"/>
                            <a:ext cx="245745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77150">
                                <a:moveTo>
                                  <a:pt x="245744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419349"/>
                            <a:ext cx="952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77150">
                                <a:moveTo>
                                  <a:pt x="952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743324"/>
                            <a:ext cx="23526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295275">
                                <a:moveTo>
                                  <a:pt x="2352674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352674" y="0"/>
                                </a:lnTo>
                                <a:lnTo>
                                  <a:pt x="2352674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55269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99084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718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419349"/>
                            <a:ext cx="511111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677150">
                                <a:moveTo>
                                  <a:pt x="511073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47937" y="2647962"/>
                            <a:ext cx="4920615" cy="586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5867400">
                                <a:moveTo>
                                  <a:pt x="4920234" y="5562587"/>
                                </a:moveTo>
                                <a:lnTo>
                                  <a:pt x="0" y="5562587"/>
                                </a:lnTo>
                                <a:lnTo>
                                  <a:pt x="0" y="5867387"/>
                                </a:lnTo>
                                <a:lnTo>
                                  <a:pt x="4920234" y="5867387"/>
                                </a:lnTo>
                                <a:lnTo>
                                  <a:pt x="4920234" y="5562587"/>
                                </a:lnTo>
                                <a:close/>
                              </a:path>
                              <a:path w="4920615" h="5867400">
                                <a:moveTo>
                                  <a:pt x="4920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62"/>
                                </a:lnTo>
                                <a:lnTo>
                                  <a:pt x="4920234" y="295262"/>
                                </a:lnTo>
                                <a:lnTo>
                                  <a:pt x="492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80864" id="docshapegroup1" coordorigin="0,0" coordsize="11919,16858">
                <v:rect style="position:absolute;left:0;top:15900;width:11919;height:958" id="docshape2" filled="true" fillcolor="#21a699" stroked="false">
                  <v:fill opacity="32899f" type="solid"/>
                </v:rect>
                <v:shape style="position:absolute;left:0;top:0;width:11919;height:16858" id="docshape3" coordorigin="0,0" coordsize="11919,16858" path="m3865,15900l3850,15900,3850,16858,3865,16858,3865,15900xm11918,0l3865,0,3850,0,0,0,0,3810,3850,3810,3865,3810,11918,3810,11918,0xe" filled="true" fillcolor="#424242" stroked="false">
                  <v:path arrowok="t"/>
                  <v:fill type="solid"/>
                </v:shape>
                <v:rect style="position:absolute;left:0;top:3810;width:11919;height:12090" id="docshape4" filled="true" fillcolor="#ffffff" stroked="false">
                  <v:fill type="solid"/>
                </v:rect>
                <v:rect style="position:absolute;left:0;top:3810;width:3870;height:12090" id="docshape5" filled="true" fillcolor="#21a699" stroked="false">
                  <v:fill opacity="32899f" type="solid"/>
                </v:rect>
                <v:rect style="position:absolute;left:3855;top:3810;width:15;height:12090" id="docshape6" filled="true" fillcolor="#424242" stroked="false">
                  <v:fill type="solid"/>
                </v:rect>
                <v:rect style="position:absolute;left:0;top:5895;width:3705;height:465" id="docshape7" filled="true" fillcolor="#21a699" stroked="false">
                  <v:fill type="solid"/>
                </v:rect>
                <v:shape style="position:absolute;left:525;top:4020;width:255;height:360" type="#_x0000_t75" id="docshape8" stroked="false">
                  <v:imagedata r:id="rId6" o:title=""/>
                </v:shape>
                <v:shape style="position:absolute;left:525;top:4710;width:255;height:261" type="#_x0000_t75" id="docshape9" stroked="false">
                  <v:imagedata r:id="rId7" o:title=""/>
                </v:shape>
                <v:shape style="position:absolute;left:525;top:5310;width:255;height:300" type="#_x0000_t75" id="docshape10" stroked="false">
                  <v:imagedata r:id="rId8" o:title=""/>
                </v:shape>
                <v:rect style="position:absolute;left:3870;top:3810;width:8049;height:12090" id="docshape11" filled="true" fillcolor="#21a699" stroked="false">
                  <v:fill opacity="32899f" type="solid"/>
                </v:rect>
                <v:shape style="position:absolute;left:4169;top:4170;width:7749;height:9240" id="docshape12" coordorigin="4170,4170" coordsize="7749,9240" path="m11918,12930l4170,12930,4170,13410,11918,13410,11918,12930xm11918,4170l4170,4170,4170,4635,11918,4635,11918,4170xe" filled="true" fillcolor="#21a6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20"/>
        </w:rPr>
        <w:t>Rotated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fast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track,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ED,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pediatric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ED,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managing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roughly 18-22 patients per shift during peak winter surge.</w:t>
      </w: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72" w:after="0"/>
        <w:ind w:left="4508" w:right="960" w:hanging="298"/>
        <w:jc w:val="left"/>
        <w:rPr>
          <w:sz w:val="20"/>
        </w:rPr>
      </w:pPr>
      <w:r>
        <w:rPr>
          <w:w w:val="105"/>
          <w:sz w:val="20"/>
        </w:rPr>
        <w:t>Charge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nurse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relief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weekends,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running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board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ﬂow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38-bed department with two trauma bays.</w:t>
      </w: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87" w:after="0"/>
        <w:ind w:left="4508" w:right="317" w:hanging="298"/>
        <w:jc w:val="left"/>
        <w:rPr>
          <w:sz w:val="20"/>
        </w:rPr>
      </w:pPr>
      <w:r>
        <w:rPr>
          <w:w w:val="105"/>
          <w:sz w:val="20"/>
        </w:rPr>
        <w:t>Co-led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quick-look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triage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pilot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trimmed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left-without-being-seen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rates from 4.1% to 2.3% over six months.</w:t>
      </w: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72" w:after="0"/>
        <w:ind w:left="4508" w:right="283" w:hanging="298"/>
        <w:jc w:val="left"/>
        <w:rPr>
          <w:sz w:val="20"/>
        </w:rPr>
      </w:pPr>
      <w:r>
        <w:rPr>
          <w:spacing w:val="-2"/>
          <w:w w:val="105"/>
          <w:sz w:val="20"/>
        </w:rPr>
        <w:t>Trained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ECMO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transport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support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nurse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assisted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14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inter-facility transfers.</w:t>
      </w:r>
    </w:p>
    <w:p>
      <w:pPr>
        <w:pStyle w:val="Heading1"/>
        <w:spacing w:before="262"/>
        <w:ind w:right="1651"/>
        <w:jc w:val="center"/>
      </w:pP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321" w:val="left" w:leader="none"/>
        </w:tabs>
        <w:spacing w:line="240" w:lineRule="auto" w:before="198" w:after="0"/>
        <w:ind w:left="4321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Bachelor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Science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Nursing,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Oregon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Health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&amp;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Science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University,</w:t>
      </w:r>
      <w:r>
        <w:rPr>
          <w:spacing w:val="-9"/>
          <w:w w:val="105"/>
          <w:sz w:val="20"/>
        </w:rPr>
        <w:t> </w:t>
      </w:r>
      <w:r>
        <w:rPr>
          <w:spacing w:val="-4"/>
          <w:w w:val="105"/>
          <w:sz w:val="20"/>
        </w:rPr>
        <w:t>2019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4321" w:val="left" w:leader="none"/>
        </w:tabs>
        <w:spacing w:line="240" w:lineRule="auto" w:before="0" w:after="0"/>
        <w:ind w:left="4321" w:right="0" w:hanging="296"/>
        <w:jc w:val="left"/>
        <w:rPr>
          <w:sz w:val="20"/>
        </w:rPr>
      </w:pPr>
      <w:r>
        <w:rPr>
          <w:sz w:val="20"/>
        </w:rPr>
        <w:t>Certiﬁcations:</w:t>
      </w:r>
      <w:r>
        <w:rPr>
          <w:spacing w:val="-1"/>
          <w:sz w:val="20"/>
        </w:rPr>
        <w:t> </w:t>
      </w:r>
      <w:r>
        <w:rPr>
          <w:sz w:val="20"/>
        </w:rPr>
        <w:t>CEN (2022),</w:t>
      </w:r>
      <w:r>
        <w:rPr>
          <w:spacing w:val="-1"/>
          <w:sz w:val="20"/>
        </w:rPr>
        <w:t> </w:t>
      </w:r>
      <w:r>
        <w:rPr>
          <w:sz w:val="20"/>
        </w:rPr>
        <w:t>TNCC (2020),</w:t>
      </w:r>
      <w:r>
        <w:rPr>
          <w:spacing w:val="-1"/>
          <w:sz w:val="20"/>
        </w:rPr>
        <w:t> </w:t>
      </w:r>
      <w:r>
        <w:rPr>
          <w:sz w:val="20"/>
        </w:rPr>
        <w:t>ACLS, PALS,</w:t>
      </w:r>
      <w:r>
        <w:rPr>
          <w:spacing w:val="-1"/>
          <w:sz w:val="20"/>
        </w:rPr>
        <w:t> </w:t>
      </w:r>
      <w:r>
        <w:rPr>
          <w:sz w:val="20"/>
        </w:rPr>
        <w:t>BLS, NIH</w:t>
      </w:r>
      <w:r>
        <w:rPr>
          <w:spacing w:val="-1"/>
          <w:sz w:val="20"/>
        </w:rPr>
        <w:t> </w:t>
      </w:r>
      <w:r>
        <w:rPr>
          <w:sz w:val="20"/>
        </w:rPr>
        <w:t>Stroke </w:t>
      </w:r>
      <w:r>
        <w:rPr>
          <w:spacing w:val="-2"/>
          <w:sz w:val="20"/>
        </w:rPr>
        <w:t>Scale</w:t>
      </w:r>
    </w:p>
    <w:sectPr>
      <w:type w:val="continuous"/>
      <w:pgSz w:w="11920" w:h="16860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3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37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taver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2026-06-30T19:23:18Z</dcterms:created>
  <dcterms:modified xsi:type="dcterms:W3CDTF">2026-06-30T19:23:18Z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