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8"/>
        <w:ind w:left="448" w:right="0" w:firstLine="0"/>
        <w:jc w:val="left"/>
        <w:rPr>
          <w:rFonts w:ascii="Microsoft Sans Serif"/>
          <w:sz w:val="82"/>
        </w:rPr>
      </w:pPr>
      <w:r>
        <w:rPr>
          <w:b/>
          <w:color w:val="FFFFFF"/>
          <w:spacing w:val="-2"/>
          <w:sz w:val="82"/>
        </w:rPr>
        <w:t>DANIELLE</w:t>
      </w:r>
      <w:r>
        <w:rPr>
          <w:b/>
          <w:color w:val="FFFFFF"/>
          <w:spacing w:val="-55"/>
          <w:sz w:val="82"/>
        </w:rPr>
        <w:t> </w:t>
      </w:r>
      <w:r>
        <w:rPr>
          <w:rFonts w:ascii="Microsoft Sans Serif"/>
          <w:color w:val="FFFFFF"/>
          <w:spacing w:val="10"/>
          <w:sz w:val="82"/>
        </w:rPr>
        <w:t>OKAFOR</w:t>
      </w:r>
    </w:p>
    <w:p>
      <w:pPr>
        <w:pStyle w:val="Heading2"/>
      </w:pPr>
      <w:r>
        <w:rPr>
          <w:color w:val="FFFFFF"/>
        </w:rPr>
        <w:t>RDH,</w:t>
      </w:r>
      <w:r>
        <w:rPr>
          <w:color w:val="FFFFFF"/>
          <w:spacing w:val="-17"/>
        </w:rPr>
        <w:t> </w:t>
      </w:r>
      <w:r>
        <w:rPr>
          <w:color w:val="FFFFFF"/>
          <w:spacing w:val="-4"/>
        </w:rPr>
        <w:t>BSDH</w:t>
      </w:r>
    </w:p>
    <w:p>
      <w:pPr>
        <w:spacing w:line="273" w:lineRule="auto" w:before="179"/>
        <w:ind w:left="448" w:right="460" w:firstLine="0"/>
        <w:jc w:val="left"/>
        <w:rPr>
          <w:sz w:val="16"/>
        </w:rPr>
      </w:pPr>
      <w:r>
        <w:rPr>
          <w:color w:val="FFFFFF"/>
          <w:w w:val="105"/>
          <w:sz w:val="16"/>
        </w:rPr>
        <w:t>Lead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Dental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Hygienist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14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multi-doctor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DSO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settings.</w:t>
      </w:r>
      <w:r>
        <w:rPr>
          <w:color w:val="FFFFFF"/>
          <w:spacing w:val="80"/>
          <w:w w:val="105"/>
          <w:sz w:val="16"/>
        </w:rPr>
        <w:t> </w:t>
      </w:r>
      <w:r>
        <w:rPr>
          <w:color w:val="FFFFFF"/>
          <w:w w:val="105"/>
          <w:sz w:val="16"/>
        </w:rPr>
        <w:t>Builds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runs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hygiene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departments,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owns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perio program,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coaches</w:t>
      </w:r>
      <w:r>
        <w:rPr>
          <w:color w:val="FFFFFF"/>
          <w:spacing w:val="76"/>
          <w:w w:val="105"/>
          <w:sz w:val="16"/>
        </w:rPr>
        <w:t> </w:t>
      </w:r>
      <w:r>
        <w:rPr>
          <w:color w:val="FFFFFF"/>
          <w:w w:val="105"/>
          <w:sz w:val="16"/>
        </w:rPr>
        <w:t>teams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4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to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9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hygienists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production,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case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acceptance,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76"/>
          <w:w w:val="105"/>
          <w:sz w:val="16"/>
        </w:rPr>
        <w:t> </w:t>
      </w:r>
      <w:r>
        <w:rPr>
          <w:color w:val="FFFFFF"/>
          <w:w w:val="105"/>
          <w:sz w:val="16"/>
        </w:rPr>
        <w:t>compliance.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Hands-on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clinician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3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days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 week, lead duties the other 2.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425" w:right="283"/>
        </w:sectPr>
      </w:pPr>
    </w:p>
    <w:p>
      <w:pPr>
        <w:pStyle w:val="BodyText"/>
        <w:spacing w:before="229"/>
        <w:rPr>
          <w:sz w:val="28"/>
        </w:rPr>
      </w:pPr>
    </w:p>
    <w:p>
      <w:pPr>
        <w:pStyle w:val="Heading1"/>
      </w:pPr>
      <w:r>
        <w:rPr>
          <w:smallCaps/>
          <w:color w:val="F5F5F5"/>
          <w:spacing w:val="-7"/>
        </w:rPr>
        <w:t>Contact</w:t>
      </w:r>
    </w:p>
    <w:p>
      <w:pPr>
        <w:spacing w:before="101"/>
        <w:ind w:left="58" w:right="0" w:firstLine="0"/>
        <w:jc w:val="left"/>
        <w:rPr>
          <w:b/>
          <w:sz w:val="35"/>
        </w:rPr>
      </w:pPr>
      <w:r>
        <w:rPr/>
        <w:br w:type="column"/>
      </w:r>
      <w:r>
        <w:rPr>
          <w:b/>
          <w:smallCaps/>
          <w:color w:val="45818F"/>
          <w:spacing w:val="-5"/>
          <w:sz w:val="35"/>
        </w:rPr>
        <w:t>Professional</w:t>
      </w:r>
      <w:r>
        <w:rPr>
          <w:b/>
          <w:smallCaps/>
          <w:color w:val="45818F"/>
          <w:spacing w:val="-4"/>
          <w:sz w:val="35"/>
        </w:rPr>
        <w:t> </w:t>
      </w:r>
      <w:r>
        <w:rPr>
          <w:b/>
          <w:smallCaps/>
          <w:color w:val="45818F"/>
          <w:spacing w:val="-2"/>
          <w:sz w:val="35"/>
        </w:rPr>
        <w:t>Experience</w:t>
      </w:r>
    </w:p>
    <w:p>
      <w:pPr>
        <w:pStyle w:val="BodyText"/>
        <w:spacing w:line="268" w:lineRule="auto" w:before="241"/>
        <w:ind w:left="170"/>
      </w:pPr>
      <w:r>
        <w:rPr>
          <w:w w:val="105"/>
        </w:rPr>
        <w:t>Lead Dental Hygienist </w:t>
      </w:r>
      <w:r>
        <w:rPr>
          <w:w w:val="105"/>
          <w:position w:val="2"/>
        </w:rPr>
        <w:t>| </w:t>
      </w:r>
      <w:r>
        <w:rPr>
          <w:w w:val="105"/>
        </w:rPr>
        <w:t>Bayshore Dental Partners (4 locations), St. Petersburg, FL February 2020 – Present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780" w:bottom="280" w:left="425" w:right="283"/>
          <w:cols w:num="2" w:equalWidth="0">
            <w:col w:w="1446" w:space="2386"/>
            <w:col w:w="7380"/>
          </w:cols>
        </w:sectPr>
      </w:pPr>
    </w:p>
    <w:p>
      <w:pPr>
        <w:pStyle w:val="BodyText"/>
        <w:spacing w:before="53"/>
        <w:ind w:left="597"/>
      </w:pPr>
      <w:r>
        <w:rPr>
          <w:color w:val="424242"/>
        </w:rPr>
        <w:t>(727)</w:t>
      </w:r>
      <w:r>
        <w:rPr>
          <w:color w:val="424242"/>
          <w:spacing w:val="16"/>
        </w:rPr>
        <w:t> </w:t>
      </w:r>
      <w:r>
        <w:rPr>
          <w:color w:val="424242"/>
        </w:rPr>
        <w:t>555-</w:t>
      </w:r>
      <w:r>
        <w:rPr>
          <w:color w:val="424242"/>
          <w:spacing w:val="-4"/>
        </w:rPr>
        <w:t>0166</w:t>
      </w:r>
    </w:p>
    <w:p>
      <w:pPr>
        <w:pStyle w:val="BodyText"/>
        <w:spacing w:before="110"/>
      </w:pPr>
    </w:p>
    <w:p>
      <w:pPr>
        <w:pStyle w:val="BodyText"/>
        <w:spacing w:before="1"/>
        <w:ind w:left="597"/>
      </w:pPr>
      <w:hyperlink r:id="rId5">
        <w:r>
          <w:rPr>
            <w:color w:val="424242"/>
            <w:spacing w:val="-2"/>
            <w:w w:val="105"/>
          </w:rPr>
          <w:t>danielle.okafor@example.com</w:t>
        </w:r>
      </w:hyperlink>
    </w:p>
    <w:p>
      <w:pPr>
        <w:pStyle w:val="BodyText"/>
        <w:spacing w:before="95"/>
      </w:pPr>
    </w:p>
    <w:p>
      <w:pPr>
        <w:pStyle w:val="BodyText"/>
        <w:spacing w:line="278" w:lineRule="auto" w:before="1"/>
        <w:ind w:left="597"/>
      </w:pPr>
      <w:r>
        <w:rPr>
          <w:color w:val="424242"/>
          <w:spacing w:val="-2"/>
        </w:rPr>
        <w:t>linkedin.com/in/danielle-okafor-</w:t>
      </w:r>
      <w:r>
        <w:rPr>
          <w:color w:val="424242"/>
          <w:spacing w:val="-4"/>
          <w:w w:val="105"/>
        </w:rPr>
        <w:t>rdh</w:t>
      </w:r>
    </w:p>
    <w:p>
      <w:pPr>
        <w:pStyle w:val="ListParagraph"/>
        <w:numPr>
          <w:ilvl w:val="0"/>
          <w:numId w:val="1"/>
        </w:numPr>
        <w:tabs>
          <w:tab w:pos="893" w:val="left" w:leader="none"/>
          <w:tab w:pos="895" w:val="left" w:leader="none"/>
        </w:tabs>
        <w:spacing w:line="189" w:lineRule="auto" w:before="106" w:after="0"/>
        <w:ind w:left="895" w:right="389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Oversee 9 hygienists across 4 offices; set perio protocol, mentor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through quarterly chart audits, and run monthly hygiene huddles.</w:t>
      </w:r>
    </w:p>
    <w:p>
      <w:pPr>
        <w:pStyle w:val="ListParagraph"/>
        <w:numPr>
          <w:ilvl w:val="0"/>
          <w:numId w:val="1"/>
        </w:numPr>
        <w:tabs>
          <w:tab w:pos="893" w:val="left" w:leader="none"/>
          <w:tab w:pos="895" w:val="left" w:leader="none"/>
        </w:tabs>
        <w:spacing w:line="201" w:lineRule="auto" w:before="98" w:after="0"/>
        <w:ind w:left="895" w:right="140" w:hanging="298"/>
        <w:jc w:val="left"/>
        <w:rPr>
          <w:sz w:val="18"/>
        </w:rPr>
      </w:pPr>
      <w:r>
        <w:rPr>
          <w:w w:val="105"/>
          <w:sz w:val="18"/>
        </w:rPr>
        <w:t>Raised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practice-wide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hygiene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production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$312,000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year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year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in 2023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after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launching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standardized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perio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recall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script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adjusting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recare</w:t>
      </w:r>
    </w:p>
    <w:p>
      <w:pPr>
        <w:pStyle w:val="BodyText"/>
        <w:spacing w:before="25"/>
        <w:ind w:left="950"/>
      </w:pPr>
      <w:r>
        <w:rPr>
          <w:spacing w:val="-2"/>
          <w:w w:val="105"/>
        </w:rPr>
        <w:t>intervals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425" w:right="283"/>
          <w:cols w:num="2" w:equalWidth="0">
            <w:col w:w="3200" w:space="371"/>
            <w:col w:w="7641"/>
          </w:cols>
        </w:sectPr>
      </w:pPr>
    </w:p>
    <w:p>
      <w:pPr>
        <w:pStyle w:val="BodyText"/>
        <w:spacing w:before="32"/>
      </w:pPr>
    </w:p>
    <w:p>
      <w:pPr>
        <w:pStyle w:val="BodyText"/>
        <w:spacing w:before="1"/>
        <w:ind w:left="597"/>
      </w:pPr>
      <w:r>
        <w:rPr>
          <w:color w:val="424242"/>
        </w:rPr>
        <w:t>St.</w:t>
      </w:r>
      <w:r>
        <w:rPr>
          <w:color w:val="424242"/>
          <w:spacing w:val="12"/>
        </w:rPr>
        <w:t> </w:t>
      </w:r>
      <w:r>
        <w:rPr>
          <w:color w:val="424242"/>
        </w:rPr>
        <w:t>Petersburg,</w:t>
      </w:r>
      <w:r>
        <w:rPr>
          <w:color w:val="424242"/>
          <w:spacing w:val="12"/>
        </w:rPr>
        <w:t> </w:t>
      </w:r>
      <w:r>
        <w:rPr>
          <w:color w:val="424242"/>
          <w:spacing w:val="-5"/>
        </w:rPr>
        <w:t>FL</w:t>
      </w:r>
    </w:p>
    <w:p>
      <w:pPr>
        <w:pStyle w:val="BodyText"/>
        <w:spacing w:line="268" w:lineRule="auto" w:before="138"/>
        <w:ind w:left="597" w:right="1368"/>
      </w:pPr>
      <w:r>
        <w:rPr/>
        <w:br w:type="column"/>
      </w:r>
      <w:r>
        <w:rPr>
          <w:w w:val="105"/>
        </w:rPr>
        <w:t>Senior Dental Hygienist </w:t>
      </w:r>
      <w:r>
        <w:rPr>
          <w:w w:val="105"/>
          <w:position w:val="2"/>
        </w:rPr>
        <w:t>| </w:t>
      </w:r>
      <w:r>
        <w:rPr>
          <w:w w:val="105"/>
        </w:rPr>
        <w:t>Magnolia Smiles of Tampa Bay, Tampa, FL February 2015 – March 2020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780" w:bottom="280" w:left="425" w:right="283"/>
          <w:cols w:num="2" w:equalWidth="0">
            <w:col w:w="2147" w:space="1257"/>
            <w:col w:w="7808"/>
          </w:cols>
        </w:sectPr>
      </w:pPr>
    </w:p>
    <w:p>
      <w:pPr>
        <w:pStyle w:val="BodyText"/>
        <w:spacing w:before="6"/>
        <w:rPr>
          <w:sz w:val="28"/>
        </w:rPr>
      </w:pPr>
    </w:p>
    <w:p>
      <w:pPr>
        <w:pStyle w:val="Heading1"/>
      </w:pPr>
      <w:r>
        <w:rPr>
          <w:smallCaps/>
          <w:color w:val="F5F5F5"/>
          <w:spacing w:val="-2"/>
        </w:rPr>
        <w:t>Education</w:t>
      </w:r>
    </w:p>
    <w:p>
      <w:pPr>
        <w:pStyle w:val="BodyText"/>
        <w:spacing w:before="9"/>
        <w:rPr>
          <w:b/>
          <w:sz w:val="28"/>
        </w:rPr>
      </w:pPr>
    </w:p>
    <w:p>
      <w:pPr>
        <w:spacing w:line="273" w:lineRule="auto" w:before="0"/>
        <w:ind w:left="170" w:right="1054" w:firstLine="0"/>
        <w:jc w:val="left"/>
        <w:rPr>
          <w:sz w:val="16"/>
        </w:rPr>
      </w:pPr>
      <w:r>
        <w:rPr>
          <w:color w:val="424242"/>
          <w:w w:val="105"/>
          <w:sz w:val="16"/>
        </w:rPr>
        <w:t>B.S., Dental </w:t>
      </w:r>
      <w:r>
        <w:rPr>
          <w:color w:val="424242"/>
          <w:w w:val="105"/>
          <w:sz w:val="16"/>
        </w:rPr>
        <w:t>Hygien</w:t>
      </w:r>
      <w:r>
        <w:rPr>
          <w:color w:val="424242"/>
          <w:w w:val="105"/>
          <w:sz w:val="16"/>
        </w:rPr>
        <w:t>e</w:t>
      </w:r>
      <w:r>
        <w:rPr>
          <w:color w:val="424242"/>
          <w:w w:val="105"/>
          <w:sz w:val="16"/>
        </w:rPr>
        <w:t> University of Florida March 2010</w:t>
      </w:r>
    </w:p>
    <w:p>
      <w:pPr>
        <w:pStyle w:val="BodyText"/>
        <w:spacing w:before="87"/>
        <w:rPr>
          <w:sz w:val="16"/>
        </w:rPr>
      </w:pPr>
    </w:p>
    <w:p>
      <w:pPr>
        <w:spacing w:line="273" w:lineRule="auto" w:before="0"/>
        <w:ind w:left="170" w:right="56" w:firstLine="0"/>
        <w:jc w:val="left"/>
        <w:rPr>
          <w:sz w:val="16"/>
        </w:rPr>
      </w:pPr>
      <w:r>
        <w:rPr>
          <w:color w:val="424242"/>
          <w:w w:val="105"/>
          <w:sz w:val="16"/>
        </w:rPr>
        <w:t>Washington RDH License #DH-23901 Florida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RDH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License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#DH-7842 March 2017</w:t>
      </w:r>
    </w:p>
    <w:p>
      <w:pPr>
        <w:pStyle w:val="BodyText"/>
        <w:spacing w:before="102"/>
        <w:rPr>
          <w:sz w:val="16"/>
        </w:rPr>
      </w:pPr>
    </w:p>
    <w:p>
      <w:pPr>
        <w:spacing w:line="273" w:lineRule="auto" w:before="0"/>
        <w:ind w:left="170" w:right="0" w:firstLine="0"/>
        <w:jc w:val="left"/>
        <w:rPr>
          <w:sz w:val="16"/>
        </w:rPr>
      </w:pPr>
      <w:r>
        <w:rPr>
          <w:color w:val="424242"/>
          <w:w w:val="105"/>
          <w:sz w:val="16"/>
        </w:rPr>
        <w:t>Diode Laser Certification (Florida) October 2024</w:t>
      </w:r>
    </w:p>
    <w:p>
      <w:pPr>
        <w:pStyle w:val="BodyText"/>
        <w:spacing w:before="101"/>
        <w:rPr>
          <w:sz w:val="16"/>
        </w:rPr>
      </w:pPr>
    </w:p>
    <w:p>
      <w:pPr>
        <w:spacing w:line="273" w:lineRule="auto" w:before="0"/>
        <w:ind w:left="170" w:right="0" w:firstLine="0"/>
        <w:jc w:val="left"/>
        <w:rPr>
          <w:sz w:val="16"/>
        </w:rPr>
      </w:pPr>
      <w:r>
        <w:rPr>
          <w:color w:val="424242"/>
          <w:w w:val="105"/>
          <w:sz w:val="16"/>
        </w:rPr>
        <w:t>DALE Foundation Periodontal Therapy </w:t>
      </w:r>
      <w:r>
        <w:rPr>
          <w:color w:val="424242"/>
          <w:spacing w:val="-2"/>
          <w:w w:val="105"/>
          <w:sz w:val="16"/>
        </w:rPr>
        <w:t>Certificate,</w:t>
      </w:r>
    </w:p>
    <w:p>
      <w:pPr>
        <w:pStyle w:val="ListParagraph"/>
        <w:numPr>
          <w:ilvl w:val="0"/>
          <w:numId w:val="2"/>
        </w:numPr>
        <w:tabs>
          <w:tab w:pos="521" w:val="left" w:leader="none"/>
          <w:tab w:pos="523" w:val="left" w:leader="none"/>
        </w:tabs>
        <w:spacing w:line="201" w:lineRule="auto" w:before="94" w:after="0"/>
        <w:ind w:left="523" w:right="352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Held the highest-producing hygiene column in a 6-hygienist practice for 4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straight years.</w:t>
      </w:r>
    </w:p>
    <w:p>
      <w:pPr>
        <w:pStyle w:val="ListParagraph"/>
        <w:numPr>
          <w:ilvl w:val="0"/>
          <w:numId w:val="2"/>
        </w:numPr>
        <w:tabs>
          <w:tab w:pos="521" w:val="left" w:leader="none"/>
          <w:tab w:pos="523" w:val="left" w:leader="none"/>
        </w:tabs>
        <w:spacing w:line="189" w:lineRule="auto" w:before="109" w:after="0"/>
        <w:ind w:left="523" w:right="984" w:hanging="298"/>
        <w:jc w:val="left"/>
        <w:rPr>
          <w:position w:val="-4"/>
          <w:sz w:val="31"/>
        </w:rPr>
      </w:pPr>
      <w:r>
        <w:rPr>
          <w:w w:val="105"/>
          <w:sz w:val="18"/>
        </w:rPr>
        <w:t>Drove perio case acceptance to 71% from a baseline near 40% by introducing intraoral photography at every new-patient visit.</w:t>
      </w:r>
    </w:p>
    <w:p>
      <w:pPr>
        <w:pStyle w:val="ListParagraph"/>
        <w:numPr>
          <w:ilvl w:val="0"/>
          <w:numId w:val="2"/>
        </w:numPr>
        <w:tabs>
          <w:tab w:pos="521" w:val="left" w:leader="none"/>
          <w:tab w:pos="523" w:val="left" w:leader="none"/>
        </w:tabs>
        <w:spacing w:line="189" w:lineRule="auto" w:before="110" w:after="0"/>
        <w:ind w:left="523" w:right="669" w:hanging="298"/>
        <w:jc w:val="left"/>
        <w:rPr>
          <w:position w:val="-4"/>
          <w:sz w:val="31"/>
        </w:rPr>
      </w:pPr>
      <w:r>
        <w:rPr>
          <w:w w:val="105"/>
          <w:sz w:val="18"/>
        </w:rPr>
        <w:t>Trained and onboarded 5 new hygienists; wrote the 2-week orientation checklist still in use.</w:t>
      </w:r>
    </w:p>
    <w:p>
      <w:pPr>
        <w:pStyle w:val="ListParagraph"/>
        <w:numPr>
          <w:ilvl w:val="0"/>
          <w:numId w:val="2"/>
        </w:numPr>
        <w:tabs>
          <w:tab w:pos="521" w:val="left" w:leader="none"/>
        </w:tabs>
        <w:spacing w:line="348" w:lineRule="exact" w:before="49" w:after="0"/>
        <w:ind w:left="521" w:right="0" w:hanging="296"/>
        <w:jc w:val="left"/>
        <w:rPr>
          <w:position w:val="-3"/>
          <w:sz w:val="31"/>
        </w:rPr>
      </w:pPr>
      <w:r>
        <w:rPr>
          <w:w w:val="105"/>
          <w:sz w:val="18"/>
        </w:rPr>
        <w:t>Co-managed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laser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certification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rollout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(diode)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hygienists.</w:t>
      </w:r>
    </w:p>
    <w:p>
      <w:pPr>
        <w:pStyle w:val="ListParagraph"/>
        <w:numPr>
          <w:ilvl w:val="0"/>
          <w:numId w:val="2"/>
        </w:numPr>
        <w:tabs>
          <w:tab w:pos="521" w:val="left" w:leader="none"/>
          <w:tab w:pos="523" w:val="left" w:leader="none"/>
        </w:tabs>
        <w:spacing w:line="201" w:lineRule="auto" w:before="31" w:after="0"/>
        <w:ind w:left="523" w:right="553" w:hanging="298"/>
        <w:jc w:val="left"/>
        <w:rPr>
          <w:position w:val="-4"/>
          <w:sz w:val="31"/>
        </w:rPr>
      </w:pPr>
      <w:r>
        <w:rPr>
          <w:w w:val="105"/>
          <w:sz w:val="18"/>
        </w:rPr>
        <w:t>Liaison between hygiene and front desk on schedule density and block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scheduling.Held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highest-producing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hygiene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column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6-hygienist</w:t>
      </w:r>
    </w:p>
    <w:p>
      <w:pPr>
        <w:pStyle w:val="BodyText"/>
        <w:spacing w:before="25"/>
        <w:ind w:left="523"/>
      </w:pPr>
      <w:r>
        <w:rPr>
          <w:w w:val="105"/>
        </w:rPr>
        <w:t>practice</w:t>
      </w:r>
      <w:r>
        <w:rPr>
          <w:spacing w:val="20"/>
          <w:w w:val="105"/>
        </w:rPr>
        <w:t> </w:t>
      </w:r>
      <w:r>
        <w:rPr>
          <w:w w:val="105"/>
        </w:rPr>
        <w:t>for</w:t>
      </w:r>
      <w:r>
        <w:rPr>
          <w:spacing w:val="21"/>
          <w:w w:val="105"/>
        </w:rPr>
        <w:t> </w:t>
      </w:r>
      <w:r>
        <w:rPr>
          <w:w w:val="105"/>
        </w:rPr>
        <w:t>4</w:t>
      </w:r>
      <w:r>
        <w:rPr>
          <w:spacing w:val="21"/>
          <w:w w:val="105"/>
        </w:rPr>
        <w:t> </w:t>
      </w:r>
      <w:r>
        <w:rPr>
          <w:w w:val="105"/>
        </w:rPr>
        <w:t>straight</w:t>
      </w:r>
      <w:r>
        <w:rPr>
          <w:spacing w:val="21"/>
          <w:w w:val="105"/>
        </w:rPr>
        <w:t> </w:t>
      </w:r>
      <w:r>
        <w:rPr>
          <w:spacing w:val="-2"/>
          <w:w w:val="105"/>
        </w:rPr>
        <w:t>years.</w:t>
      </w:r>
    </w:p>
    <w:p>
      <w:pPr>
        <w:pStyle w:val="ListParagraph"/>
        <w:numPr>
          <w:ilvl w:val="0"/>
          <w:numId w:val="2"/>
        </w:numPr>
        <w:tabs>
          <w:tab w:pos="521" w:val="left" w:leader="none"/>
          <w:tab w:pos="523" w:val="left" w:leader="none"/>
        </w:tabs>
        <w:spacing w:line="189" w:lineRule="auto" w:before="101" w:after="0"/>
        <w:ind w:left="523" w:right="984" w:hanging="298"/>
        <w:jc w:val="left"/>
        <w:rPr>
          <w:position w:val="-4"/>
          <w:sz w:val="31"/>
        </w:rPr>
      </w:pPr>
      <w:r>
        <w:rPr>
          <w:w w:val="105"/>
          <w:sz w:val="18"/>
        </w:rPr>
        <w:t>Drove perio case acceptance to 71% from a baseline near 40% by introducing intraoral photography at every new-patient visit</w:t>
      </w:r>
    </w:p>
    <w:p>
      <w:pPr>
        <w:pStyle w:val="BodyText"/>
        <w:spacing w:before="153"/>
      </w:pPr>
    </w:p>
    <w:p>
      <w:pPr>
        <w:pStyle w:val="BodyText"/>
        <w:spacing w:line="268" w:lineRule="auto"/>
        <w:ind w:left="58" w:right="1940"/>
      </w:pPr>
      <w:r>
        <w:rPr>
          <w:w w:val="105"/>
        </w:rPr>
        <w:t>Dental Hygienist </w:t>
      </w:r>
      <w:r>
        <w:rPr>
          <w:w w:val="105"/>
          <w:position w:val="2"/>
        </w:rPr>
        <w:t>| </w:t>
      </w:r>
      <w:r>
        <w:rPr>
          <w:w w:val="105"/>
        </w:rPr>
        <w:t>Coastal Family Dentistry, Sarasota, FL March 2012 – February 2015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780" w:bottom="280" w:left="425" w:right="283"/>
          <w:cols w:num="2" w:equalWidth="0">
            <w:col w:w="3156" w:space="787"/>
            <w:col w:w="7269"/>
          </w:cols>
        </w:sectPr>
      </w:pPr>
    </w:p>
    <w:p>
      <w:pPr>
        <w:pStyle w:val="Heading1"/>
        <w:spacing w:before="254"/>
      </w:pPr>
      <w:r>
        <w:rPr>
          <w:smallCaps/>
          <w:color w:val="F5F5F5"/>
          <w:w w:val="95"/>
        </w:rPr>
        <w:t>Key</w:t>
      </w:r>
      <w:r>
        <w:rPr>
          <w:smallCaps/>
          <w:color w:val="F5F5F5"/>
          <w:spacing w:val="4"/>
        </w:rPr>
        <w:t> </w:t>
      </w:r>
      <w:r>
        <w:rPr>
          <w:smallCaps/>
          <w:color w:val="F5F5F5"/>
          <w:spacing w:val="-2"/>
          <w:w w:val="90"/>
        </w:rPr>
        <w:t>Skills</w:t>
      </w:r>
    </w:p>
    <w:p>
      <w:pPr>
        <w:pStyle w:val="ListParagraph"/>
        <w:numPr>
          <w:ilvl w:val="0"/>
          <w:numId w:val="2"/>
        </w:numPr>
        <w:tabs>
          <w:tab w:pos="354" w:val="left" w:leader="none"/>
        </w:tabs>
        <w:spacing w:line="343" w:lineRule="exact" w:before="56" w:after="0"/>
        <w:ind w:left="354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Treated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10+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patients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day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3-doctor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general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practice.</w:t>
      </w:r>
    </w:p>
    <w:p>
      <w:pPr>
        <w:pStyle w:val="ListParagraph"/>
        <w:numPr>
          <w:ilvl w:val="0"/>
          <w:numId w:val="2"/>
        </w:numPr>
        <w:tabs>
          <w:tab w:pos="353" w:val="left" w:leader="none"/>
          <w:tab w:pos="355" w:val="left" w:leader="none"/>
        </w:tabs>
        <w:spacing w:line="201" w:lineRule="auto" w:before="25" w:after="0"/>
        <w:ind w:left="355" w:right="403" w:hanging="298"/>
        <w:jc w:val="left"/>
        <w:rPr>
          <w:position w:val="-4"/>
          <w:sz w:val="31"/>
        </w:rPr>
      </w:pPr>
      <w:r>
        <w:rPr>
          <w:w w:val="105"/>
          <w:sz w:val="18"/>
        </w:rPr>
        <w:t>Introduced fluoride varnish for adult high-caries-risk patients and tracked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acceptance over 12 months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780" w:bottom="280" w:left="425" w:right="283"/>
          <w:cols w:num="2" w:equalWidth="0">
            <w:col w:w="1730" w:space="2381"/>
            <w:col w:w="7101"/>
          </w:cols>
        </w:sectPr>
      </w:pPr>
    </w:p>
    <w:p>
      <w:pPr>
        <w:pStyle w:val="ListParagraph"/>
        <w:numPr>
          <w:ilvl w:val="1"/>
          <w:numId w:val="2"/>
        </w:numPr>
        <w:tabs>
          <w:tab w:pos="466" w:val="left" w:leader="none"/>
        </w:tabs>
        <w:spacing w:line="328" w:lineRule="exact" w:before="9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Hygiene</w:t>
      </w:r>
      <w:r>
        <w:rPr>
          <w:color w:val="424242"/>
          <w:spacing w:val="21"/>
          <w:w w:val="105"/>
          <w:sz w:val="16"/>
        </w:rPr>
        <w:t> </w:t>
      </w:r>
      <w:r>
        <w:rPr>
          <w:color w:val="424242"/>
          <w:w w:val="105"/>
          <w:sz w:val="16"/>
        </w:rPr>
        <w:t>Department</w:t>
      </w:r>
      <w:r>
        <w:rPr>
          <w:color w:val="424242"/>
          <w:spacing w:val="21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Leadership</w:t>
      </w:r>
    </w:p>
    <w:p>
      <w:pPr>
        <w:pStyle w:val="ListParagraph"/>
        <w:numPr>
          <w:ilvl w:val="1"/>
          <w:numId w:val="2"/>
        </w:numPr>
        <w:tabs>
          <w:tab w:pos="465" w:val="left" w:leader="none"/>
          <w:tab w:pos="467" w:val="left" w:leader="none"/>
        </w:tabs>
        <w:spacing w:line="182" w:lineRule="auto" w:before="27" w:after="0"/>
        <w:ind w:left="467" w:right="212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Perio Program Design &amp; Case </w:t>
      </w:r>
      <w:r>
        <w:rPr>
          <w:color w:val="424242"/>
          <w:spacing w:val="-2"/>
          <w:w w:val="105"/>
          <w:sz w:val="16"/>
        </w:rPr>
        <w:t>Acceptance</w:t>
      </w:r>
    </w:p>
    <w:p>
      <w:pPr>
        <w:pStyle w:val="BodyText"/>
        <w:spacing w:before="103"/>
      </w:pPr>
      <w:r>
        <w:rPr/>
        <w:br w:type="column"/>
      </w:r>
      <w:r>
        <w:rPr/>
      </w:r>
    </w:p>
    <w:p>
      <w:pPr>
        <w:pStyle w:val="BodyText"/>
        <w:spacing w:line="285" w:lineRule="auto"/>
        <w:ind w:left="170" w:right="1673"/>
      </w:pPr>
      <w:r>
        <w:rPr>
          <w:w w:val="105"/>
        </w:rPr>
        <w:t>Dental Hygienist </w:t>
      </w:r>
      <w:r>
        <w:rPr>
          <w:w w:val="105"/>
          <w:position w:val="2"/>
        </w:rPr>
        <w:t>| </w:t>
      </w:r>
      <w:r>
        <w:rPr>
          <w:w w:val="105"/>
        </w:rPr>
        <w:t>Greater Tampa Community Smiles, Tampa, FL March 2010 – November 2012</w:t>
      </w:r>
    </w:p>
    <w:p>
      <w:pPr>
        <w:pStyle w:val="BodyText"/>
        <w:spacing w:after="0" w:line="285" w:lineRule="auto"/>
        <w:sectPr>
          <w:type w:val="continuous"/>
          <w:pgSz w:w="11920" w:h="16860"/>
          <w:pgMar w:top="780" w:bottom="280" w:left="425" w:right="283"/>
          <w:cols w:num="2" w:equalWidth="0">
            <w:col w:w="3011" w:space="820"/>
            <w:col w:w="7381"/>
          </w:cols>
        </w:sectPr>
      </w:pPr>
    </w:p>
    <w:p>
      <w:pPr>
        <w:pStyle w:val="ListParagraph"/>
        <w:numPr>
          <w:ilvl w:val="1"/>
          <w:numId w:val="2"/>
        </w:numPr>
        <w:tabs>
          <w:tab w:pos="466" w:val="left" w:leader="none"/>
        </w:tabs>
        <w:spacing w:line="320" w:lineRule="exact" w:before="0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position w:val="-5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07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61924" y="10382248"/>
                            <a:ext cx="22669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0" h="323850">
                                <a:moveTo>
                                  <a:pt x="0" y="323849"/>
                                </a:moveTo>
                                <a:lnTo>
                                  <a:pt x="2266949" y="323849"/>
                                </a:lnTo>
                                <a:lnTo>
                                  <a:pt x="22669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C2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533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533650">
                                <a:moveTo>
                                  <a:pt x="7568183" y="2533649"/>
                                </a:moveTo>
                                <a:lnTo>
                                  <a:pt x="0" y="25336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533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61912" y="2533649"/>
                            <a:ext cx="2266950" cy="784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0" h="7848600">
                                <a:moveTo>
                                  <a:pt x="2266950" y="5486400"/>
                                </a:moveTo>
                                <a:lnTo>
                                  <a:pt x="0" y="5486400"/>
                                </a:lnTo>
                                <a:lnTo>
                                  <a:pt x="0" y="7848600"/>
                                </a:lnTo>
                                <a:lnTo>
                                  <a:pt x="2266950" y="7848600"/>
                                </a:lnTo>
                                <a:lnTo>
                                  <a:pt x="2266950" y="5486400"/>
                                </a:lnTo>
                                <a:close/>
                              </a:path>
                              <a:path w="2266950" h="7848600">
                                <a:moveTo>
                                  <a:pt x="2266950" y="2867025"/>
                                </a:moveTo>
                                <a:lnTo>
                                  <a:pt x="0" y="2867025"/>
                                </a:lnTo>
                                <a:lnTo>
                                  <a:pt x="0" y="5057775"/>
                                </a:lnTo>
                                <a:lnTo>
                                  <a:pt x="2266950" y="5057775"/>
                                </a:lnTo>
                                <a:lnTo>
                                  <a:pt x="2266950" y="2867025"/>
                                </a:lnTo>
                                <a:close/>
                              </a:path>
                              <a:path w="2266950" h="7848600">
                                <a:moveTo>
                                  <a:pt x="2266950" y="838200"/>
                                </a:moveTo>
                                <a:lnTo>
                                  <a:pt x="0" y="838200"/>
                                </a:lnTo>
                                <a:lnTo>
                                  <a:pt x="0" y="2438400"/>
                                </a:lnTo>
                                <a:lnTo>
                                  <a:pt x="2266950" y="2438400"/>
                                </a:lnTo>
                                <a:lnTo>
                                  <a:pt x="2266950" y="838200"/>
                                </a:lnTo>
                                <a:close/>
                              </a:path>
                              <a:path w="2266950" h="7848600">
                                <a:moveTo>
                                  <a:pt x="226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lnTo>
                                  <a:pt x="2266950" y="400050"/>
                                </a:lnTo>
                                <a:lnTo>
                                  <a:pt x="226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C2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933699"/>
                            <a:ext cx="2552700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438150">
                                <a:moveTo>
                                  <a:pt x="2552699" y="438149"/>
                                </a:moveTo>
                                <a:lnTo>
                                  <a:pt x="0" y="438149"/>
                                </a:lnTo>
                                <a:lnTo>
                                  <a:pt x="0" y="0"/>
                                </a:lnTo>
                                <a:lnTo>
                                  <a:pt x="2552699" y="0"/>
                                </a:lnTo>
                                <a:lnTo>
                                  <a:pt x="2552699" y="438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429493" y="3369373"/>
                            <a:ext cx="123189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89" h="252729">
                                <a:moveTo>
                                  <a:pt x="0" y="252602"/>
                                </a:moveTo>
                                <a:lnTo>
                                  <a:pt x="0" y="0"/>
                                </a:lnTo>
                                <a:lnTo>
                                  <a:pt x="122586" y="0"/>
                                </a:lnTo>
                                <a:lnTo>
                                  <a:pt x="0" y="2526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0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1" y="3495674"/>
                            <a:ext cx="161923" cy="1653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3819524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4" y="4238870"/>
                            <a:ext cx="162003" cy="1431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13" y="4610099"/>
                            <a:ext cx="161911" cy="1663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0" y="4972049"/>
                            <a:ext cx="255270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428625">
                                <a:moveTo>
                                  <a:pt x="2552699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2552699" y="0"/>
                                </a:lnTo>
                                <a:lnTo>
                                  <a:pt x="2552699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429493" y="5398198"/>
                            <a:ext cx="123189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89" h="252729">
                                <a:moveTo>
                                  <a:pt x="0" y="252602"/>
                                </a:moveTo>
                                <a:lnTo>
                                  <a:pt x="0" y="0"/>
                                </a:lnTo>
                                <a:lnTo>
                                  <a:pt x="122586" y="0"/>
                                </a:lnTo>
                                <a:lnTo>
                                  <a:pt x="0" y="2526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0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91424"/>
                            <a:ext cx="255270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428625">
                                <a:moveTo>
                                  <a:pt x="2552699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2552699" y="0"/>
                                </a:lnTo>
                                <a:lnTo>
                                  <a:pt x="2552699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429493" y="8017572"/>
                            <a:ext cx="123189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89" h="252729">
                                <a:moveTo>
                                  <a:pt x="0" y="252602"/>
                                </a:moveTo>
                                <a:lnTo>
                                  <a:pt x="0" y="0"/>
                                </a:lnTo>
                                <a:lnTo>
                                  <a:pt x="122586" y="0"/>
                                </a:lnTo>
                                <a:lnTo>
                                  <a:pt x="0" y="2526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50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95712" id="docshapegroup1" coordorigin="0,0" coordsize="11919,16860">
                <v:rect style="position:absolute;left:255;top:16350;width:3570;height:510" id="docshape2" filled="true" fillcolor="#a2c2c7" stroked="false">
                  <v:fill type="solid"/>
                </v:rect>
                <v:rect style="position:absolute;left:0;top:0;width:11919;height:3990" id="docshape3" filled="true" fillcolor="#424242" stroked="false">
                  <v:fill type="solid"/>
                </v:rect>
                <v:shape style="position:absolute;left:254;top:3990;width:3570;height:12360" id="docshape4" coordorigin="255,3990" coordsize="3570,12360" path="m3825,12630l255,12630,255,16350,3825,16350,3825,12630xm3825,8505l255,8505,255,11955,3825,11955,3825,8505xm3825,5310l255,5310,255,7830,3825,7830,3825,5310xm3825,3990l255,3990,255,4620,3825,4620,3825,3990xe" filled="true" fillcolor="#a2c2c7" stroked="false">
                  <v:path arrowok="t"/>
                  <v:fill type="solid"/>
                </v:shape>
                <v:rect style="position:absolute;left:0;top:4620;width:4020;height:690" id="docshape5" filled="true" fillcolor="#45818f" stroked="false">
                  <v:fill type="solid"/>
                </v:rect>
                <v:shape style="position:absolute;left:3825;top:5306;width:194;height:398" id="docshape6" coordorigin="3826,5306" coordsize="194,398" path="m3826,5704l3826,5306,4019,5306,3826,5704xe" filled="true" fillcolor="#12505d" stroked="false">
                  <v:path arrowok="t"/>
                  <v:fill type="solid"/>
                </v:shape>
                <v:shape style="position:absolute;left:600;top:5505;width:255;height:261" type="#_x0000_t75" id="docshape7" stroked="false">
                  <v:imagedata r:id="rId6" o:title=""/>
                </v:shape>
                <v:shape style="position:absolute;left:600;top:6015;width:255;height:300" type="#_x0000_t75" id="docshape8" stroked="false">
                  <v:imagedata r:id="rId7" o:title=""/>
                </v:shape>
                <v:shape style="position:absolute;left:600;top:6675;width:256;height:226" type="#_x0000_t75" id="docshape9" stroked="false">
                  <v:imagedata r:id="rId8" o:title=""/>
                </v:shape>
                <v:shape style="position:absolute;left:600;top:7260;width:255;height:263" type="#_x0000_t75" id="docshape10" stroked="false">
                  <v:imagedata r:id="rId9" o:title=""/>
                </v:shape>
                <v:rect style="position:absolute;left:0;top:7830;width:4020;height:675" id="docshape11" filled="true" fillcolor="#45818f" stroked="false">
                  <v:fill type="solid"/>
                </v:rect>
                <v:shape style="position:absolute;left:3825;top:8501;width:194;height:398" id="docshape12" coordorigin="3826,8501" coordsize="194,398" path="m3826,8899l3826,8501,4019,8501,3826,8899xe" filled="true" fillcolor="#12505d" stroked="false">
                  <v:path arrowok="t"/>
                  <v:fill type="solid"/>
                </v:shape>
                <v:rect style="position:absolute;left:0;top:11955;width:4020;height:675" id="docshape13" filled="true" fillcolor="#45818f" stroked="false">
                  <v:fill type="solid"/>
                </v:rect>
                <v:shape style="position:absolute;left:3825;top:12626;width:194;height:398" id="docshape14" coordorigin="3826,12626" coordsize="194,398" path="m3826,13024l3826,12626,4019,12626,3826,13024xe" filled="true" fillcolor="#12505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424242"/>
          <w:w w:val="105"/>
          <w:sz w:val="16"/>
        </w:rPr>
        <w:t>KPI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Reporting</w:t>
      </w:r>
      <w:r>
        <w:rPr>
          <w:color w:val="424242"/>
          <w:spacing w:val="21"/>
          <w:w w:val="105"/>
          <w:sz w:val="16"/>
        </w:rPr>
        <w:t> </w:t>
      </w:r>
      <w:r>
        <w:rPr>
          <w:color w:val="424242"/>
          <w:w w:val="105"/>
          <w:sz w:val="16"/>
        </w:rPr>
        <w:t>(Production,</w:t>
      </w:r>
      <w:r>
        <w:rPr>
          <w:color w:val="424242"/>
          <w:spacing w:val="21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Recare</w:t>
      </w:r>
    </w:p>
    <w:p>
      <w:pPr>
        <w:spacing w:line="151" w:lineRule="exact" w:before="0"/>
        <w:ind w:left="467" w:right="0" w:firstLine="0"/>
        <w:jc w:val="left"/>
        <w:rPr>
          <w:sz w:val="16"/>
        </w:rPr>
      </w:pPr>
      <w:r>
        <w:rPr>
          <w:color w:val="424242"/>
          <w:w w:val="105"/>
          <w:sz w:val="16"/>
        </w:rPr>
        <w:t>%,</w:t>
      </w:r>
      <w:r>
        <w:rPr>
          <w:color w:val="424242"/>
          <w:spacing w:val="10"/>
          <w:w w:val="105"/>
          <w:sz w:val="16"/>
        </w:rPr>
        <w:t> </w:t>
      </w:r>
      <w:r>
        <w:rPr>
          <w:color w:val="424242"/>
          <w:w w:val="105"/>
          <w:sz w:val="16"/>
        </w:rPr>
        <w:t>Perio</w:t>
      </w:r>
      <w:r>
        <w:rPr>
          <w:color w:val="424242"/>
          <w:spacing w:val="10"/>
          <w:w w:val="105"/>
          <w:sz w:val="16"/>
        </w:rPr>
        <w:t> </w:t>
      </w:r>
      <w:r>
        <w:rPr>
          <w:color w:val="424242"/>
          <w:spacing w:val="-5"/>
          <w:w w:val="105"/>
          <w:sz w:val="16"/>
        </w:rPr>
        <w:t>%)</w:t>
      </w:r>
    </w:p>
    <w:p>
      <w:pPr>
        <w:pStyle w:val="ListParagraph"/>
        <w:numPr>
          <w:ilvl w:val="1"/>
          <w:numId w:val="2"/>
        </w:numPr>
        <w:tabs>
          <w:tab w:pos="466" w:val="left" w:leader="none"/>
        </w:tabs>
        <w:spacing w:line="336" w:lineRule="exact" w:before="35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Hiring,</w:t>
      </w:r>
      <w:r>
        <w:rPr>
          <w:color w:val="424242"/>
          <w:spacing w:val="16"/>
          <w:w w:val="105"/>
          <w:sz w:val="16"/>
        </w:rPr>
        <w:t> </w:t>
      </w:r>
      <w:r>
        <w:rPr>
          <w:color w:val="424242"/>
          <w:w w:val="105"/>
          <w:sz w:val="16"/>
        </w:rPr>
        <w:t>Onboarding</w:t>
      </w:r>
      <w:r>
        <w:rPr>
          <w:color w:val="424242"/>
          <w:spacing w:val="16"/>
          <w:w w:val="105"/>
          <w:sz w:val="16"/>
        </w:rPr>
        <w:t> </w:t>
      </w:r>
      <w:r>
        <w:rPr>
          <w:color w:val="424242"/>
          <w:w w:val="105"/>
          <w:sz w:val="16"/>
        </w:rPr>
        <w:t>&amp;</w:t>
      </w:r>
      <w:r>
        <w:rPr>
          <w:color w:val="424242"/>
          <w:spacing w:val="16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Mentoring</w:t>
      </w:r>
    </w:p>
    <w:p>
      <w:pPr>
        <w:pStyle w:val="ListParagraph"/>
        <w:numPr>
          <w:ilvl w:val="1"/>
          <w:numId w:val="2"/>
        </w:numPr>
        <w:tabs>
          <w:tab w:pos="465" w:val="left" w:leader="none"/>
          <w:tab w:pos="467" w:val="left" w:leader="none"/>
        </w:tabs>
        <w:spacing w:line="182" w:lineRule="auto" w:before="35" w:after="0"/>
        <w:ind w:left="467" w:right="573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OSHA, HIPAA, Florida BOD </w:t>
      </w:r>
      <w:r>
        <w:rPr>
          <w:color w:val="424242"/>
          <w:spacing w:val="-2"/>
          <w:w w:val="105"/>
          <w:sz w:val="16"/>
        </w:rPr>
        <w:t>Compliance</w:t>
      </w:r>
    </w:p>
    <w:p>
      <w:pPr>
        <w:pStyle w:val="ListParagraph"/>
        <w:numPr>
          <w:ilvl w:val="1"/>
          <w:numId w:val="2"/>
        </w:numPr>
        <w:tabs>
          <w:tab w:pos="466" w:val="left" w:leader="none"/>
        </w:tabs>
        <w:spacing w:line="328" w:lineRule="exact" w:before="44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Dentrix,</w:t>
      </w:r>
      <w:r>
        <w:rPr>
          <w:color w:val="424242"/>
          <w:spacing w:val="19"/>
          <w:w w:val="105"/>
          <w:sz w:val="16"/>
        </w:rPr>
        <w:t> </w:t>
      </w:r>
      <w:r>
        <w:rPr>
          <w:color w:val="424242"/>
          <w:w w:val="105"/>
          <w:sz w:val="16"/>
        </w:rPr>
        <w:t>Eaglesoft,</w:t>
      </w:r>
      <w:r>
        <w:rPr>
          <w:color w:val="424242"/>
          <w:spacing w:val="19"/>
          <w:w w:val="105"/>
          <w:sz w:val="16"/>
        </w:rPr>
        <w:t> </w:t>
      </w:r>
      <w:r>
        <w:rPr>
          <w:color w:val="424242"/>
          <w:w w:val="105"/>
          <w:sz w:val="16"/>
        </w:rPr>
        <w:t>Open</w:t>
      </w:r>
      <w:r>
        <w:rPr>
          <w:color w:val="424242"/>
          <w:spacing w:val="19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Dental</w:t>
      </w:r>
    </w:p>
    <w:p>
      <w:pPr>
        <w:pStyle w:val="ListParagraph"/>
        <w:numPr>
          <w:ilvl w:val="1"/>
          <w:numId w:val="2"/>
        </w:numPr>
        <w:tabs>
          <w:tab w:pos="465" w:val="left" w:leader="none"/>
          <w:tab w:pos="467" w:val="left" w:leader="none"/>
        </w:tabs>
        <w:spacing w:line="182" w:lineRule="auto" w:before="27" w:after="0"/>
        <w:ind w:left="467" w:right="454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Patient Education &amp; Behavior </w:t>
      </w:r>
      <w:r>
        <w:rPr>
          <w:color w:val="424242"/>
          <w:spacing w:val="-2"/>
          <w:w w:val="105"/>
          <w:sz w:val="16"/>
        </w:rPr>
        <w:t>Change</w:t>
      </w:r>
    </w:p>
    <w:p>
      <w:pPr>
        <w:pStyle w:val="ListParagraph"/>
        <w:numPr>
          <w:ilvl w:val="1"/>
          <w:numId w:val="2"/>
        </w:numPr>
        <w:tabs>
          <w:tab w:pos="466" w:val="left" w:leader="none"/>
        </w:tabs>
        <w:spacing w:line="328" w:lineRule="exact" w:before="44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Diode</w:t>
      </w:r>
      <w:r>
        <w:rPr>
          <w:color w:val="424242"/>
          <w:spacing w:val="13"/>
          <w:w w:val="105"/>
          <w:sz w:val="16"/>
        </w:rPr>
        <w:t> </w:t>
      </w:r>
      <w:r>
        <w:rPr>
          <w:color w:val="424242"/>
          <w:w w:val="105"/>
          <w:sz w:val="16"/>
        </w:rPr>
        <w:t>Laser</w:t>
      </w:r>
      <w:r>
        <w:rPr>
          <w:color w:val="424242"/>
          <w:spacing w:val="11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Therapy</w:t>
      </w:r>
    </w:p>
    <w:p>
      <w:pPr>
        <w:pStyle w:val="ListParagraph"/>
        <w:numPr>
          <w:ilvl w:val="1"/>
          <w:numId w:val="2"/>
        </w:numPr>
        <w:tabs>
          <w:tab w:pos="466" w:val="left" w:leader="none"/>
        </w:tabs>
        <w:spacing w:line="328" w:lineRule="exact" w:before="0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Local</w:t>
      </w:r>
      <w:r>
        <w:rPr>
          <w:color w:val="424242"/>
          <w:spacing w:val="4"/>
          <w:w w:val="105"/>
          <w:sz w:val="16"/>
        </w:rPr>
        <w:t> </w:t>
      </w:r>
      <w:r>
        <w:rPr>
          <w:color w:val="424242"/>
          <w:w w:val="105"/>
          <w:sz w:val="16"/>
        </w:rPr>
        <w:t>Anesthesia</w:t>
      </w:r>
      <w:r>
        <w:rPr>
          <w:color w:val="424242"/>
          <w:spacing w:val="15"/>
          <w:w w:val="105"/>
          <w:sz w:val="16"/>
        </w:rPr>
        <w:t> </w:t>
      </w:r>
      <w:r>
        <w:rPr>
          <w:color w:val="424242"/>
          <w:w w:val="105"/>
          <w:sz w:val="16"/>
        </w:rPr>
        <w:t>&amp;</w:t>
      </w:r>
      <w:r>
        <w:rPr>
          <w:color w:val="424242"/>
          <w:spacing w:val="15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Nitrous</w:t>
      </w:r>
    </w:p>
    <w:p>
      <w:pPr>
        <w:pStyle w:val="ListParagraph"/>
        <w:numPr>
          <w:ilvl w:val="1"/>
          <w:numId w:val="2"/>
        </w:numPr>
        <w:tabs>
          <w:tab w:pos="465" w:val="left" w:leader="none"/>
          <w:tab w:pos="467" w:val="left" w:leader="none"/>
        </w:tabs>
        <w:spacing w:line="189" w:lineRule="auto" w:before="127" w:after="0"/>
        <w:ind w:left="467" w:right="54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Worked in a federally qualified health center treating Medicaid and uninsured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adults and children.</w:t>
      </w:r>
    </w:p>
    <w:p>
      <w:pPr>
        <w:pStyle w:val="ListParagraph"/>
        <w:numPr>
          <w:ilvl w:val="1"/>
          <w:numId w:val="2"/>
        </w:numPr>
        <w:tabs>
          <w:tab w:pos="465" w:val="left" w:leader="none"/>
          <w:tab w:pos="467" w:val="left" w:leader="none"/>
        </w:tabs>
        <w:spacing w:line="201" w:lineRule="auto" w:before="97" w:after="0"/>
        <w:ind w:left="467" w:right="160" w:hanging="298"/>
        <w:jc w:val="left"/>
        <w:rPr>
          <w:position w:val="-4"/>
          <w:sz w:val="31"/>
        </w:rPr>
      </w:pPr>
      <w:r>
        <w:rPr>
          <w:w w:val="105"/>
          <w:sz w:val="18"/>
        </w:rPr>
        <w:t>Provided sealants and fluoride varnish in school-based events serving 800+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children per year.</w:t>
      </w:r>
    </w:p>
    <w:p>
      <w:pPr>
        <w:pStyle w:val="ListParagraph"/>
        <w:numPr>
          <w:ilvl w:val="1"/>
          <w:numId w:val="2"/>
        </w:numPr>
        <w:tabs>
          <w:tab w:pos="465" w:val="left" w:leader="none"/>
          <w:tab w:pos="467" w:val="left" w:leader="none"/>
        </w:tabs>
        <w:spacing w:line="201" w:lineRule="auto" w:before="82" w:after="0"/>
        <w:ind w:left="46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Charted with paper records before EHR transition, then helped lead the move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to Open Dental in 2012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780" w:bottom="280" w:left="425" w:right="283"/>
          <w:cols w:num="2" w:equalWidth="0">
            <w:col w:w="3192" w:space="807"/>
            <w:col w:w="7213"/>
          </w:cols>
        </w:sectPr>
      </w:pPr>
    </w:p>
    <w:p>
      <w:pPr>
        <w:pStyle w:val="BodyTex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212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28875" cy="10706100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2428875" cy="10706100"/>
                          <a:chExt cx="2428875" cy="107061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161924" y="0"/>
                            <a:ext cx="22669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0" h="10706100">
                                <a:moveTo>
                                  <a:pt x="226694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266949" y="0"/>
                                </a:lnTo>
                                <a:lnTo>
                                  <a:pt x="226694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C2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323849"/>
                            <a:ext cx="161925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723900">
                                <a:moveTo>
                                  <a:pt x="0" y="723899"/>
                                </a:moveTo>
                                <a:lnTo>
                                  <a:pt x="161924" y="723899"/>
                                </a:lnTo>
                                <a:lnTo>
                                  <a:pt x="161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3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61924" y="323849"/>
                            <a:ext cx="226695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0" h="723900">
                                <a:moveTo>
                                  <a:pt x="2266949" y="723899"/>
                                </a:moveTo>
                                <a:lnTo>
                                  <a:pt x="0" y="723899"/>
                                </a:lnTo>
                                <a:lnTo>
                                  <a:pt x="0" y="0"/>
                                </a:lnTo>
                                <a:lnTo>
                                  <a:pt x="2266949" y="0"/>
                                </a:lnTo>
                                <a:lnTo>
                                  <a:pt x="2266949" y="723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C2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191.25pt;height:843pt;mso-position-horizontal-relative:page;mso-position-vertical-relative:page;z-index:-15795200" id="docshapegroup15" coordorigin="0,0" coordsize="3825,16860">
                <v:rect style="position:absolute;left:255;top:0;width:3570;height:16860" id="docshape16" filled="true" fillcolor="#a2c2c7" stroked="false">
                  <v:fill type="solid"/>
                </v:rect>
                <v:rect style="position:absolute;left:0;top:510;width:255;height:1140" id="docshape17" filled="true" fillcolor="#ffffff" stroked="false">
                  <v:fill type="solid"/>
                </v:rect>
                <v:rect style="position:absolute;left:255;top:510;width:3570;height:1140" id="docshape18" filled="true" fillcolor="#a2c2c7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99"/>
        <w:rPr>
          <w:sz w:val="16"/>
        </w:rPr>
      </w:pPr>
    </w:p>
    <w:p>
      <w:pPr>
        <w:pStyle w:val="ListParagraph"/>
        <w:numPr>
          <w:ilvl w:val="1"/>
          <w:numId w:val="2"/>
        </w:numPr>
        <w:tabs>
          <w:tab w:pos="465" w:val="left" w:leader="none"/>
          <w:tab w:pos="467" w:val="left" w:leader="none"/>
        </w:tabs>
        <w:spacing w:line="182" w:lineRule="auto" w:before="0" w:after="0"/>
        <w:ind w:left="467" w:right="8445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Intraoral Photography &amp; Case </w:t>
      </w:r>
      <w:r>
        <w:rPr>
          <w:color w:val="424242"/>
          <w:spacing w:val="-2"/>
          <w:w w:val="105"/>
          <w:sz w:val="16"/>
        </w:rPr>
        <w:t>Presentation</w:t>
      </w:r>
    </w:p>
    <w:sectPr>
      <w:pgSz w:w="11920" w:h="16860"/>
      <w:pgMar w:top="0" w:bottom="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icrosoft Sans Serif">
    <w:altName w:val="Microsoft Sans Serif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23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6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8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12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28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44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610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895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73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9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6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4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1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91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8"/>
      <w:outlineLvl w:val="1"/>
    </w:pPr>
    <w:rPr>
      <w:rFonts w:ascii="Arial" w:hAnsi="Arial" w:eastAsia="Arial" w:cs="Arial"/>
      <w:b/>
      <w:bCs/>
      <w:sz w:val="35"/>
      <w:szCs w:val="35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9"/>
      <w:ind w:left="448"/>
      <w:outlineLvl w:val="2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6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anielle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2026-06-21T09:16:02Z</dcterms:created>
  <dcterms:modified xsi:type="dcterms:W3CDTF">2026-06-21T09:16:02Z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2026-06-21T00:00:00Z</vt:filetime>
  </property>
  <property fmtid="{D5CDD505-2E9C-101B-9397-08002B2CF9AE}" pid="5" name="Producer">
    <vt:lpwstr>pdf-merger-js</vt:lpwstr>
  </property>
</Properties>
</file>