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2"/>
        <w:rPr>
          <w:rFonts w:ascii="Times New Roman"/>
          <w:sz w:val="74"/>
        </w:rPr>
      </w:pPr>
    </w:p>
    <w:p>
      <w:pPr>
        <w:spacing w:before="0"/>
        <w:ind w:left="4415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533399</wp:posOffset>
                </wp:positionH>
                <wp:positionV relativeFrom="paragraph">
                  <wp:posOffset>-578185</wp:posOffset>
                </wp:positionV>
                <wp:extent cx="1533525" cy="15621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33525" cy="1562100"/>
                        </a:xfrm>
                        <a:prstGeom prst="rect">
                          <a:avLst/>
                        </a:prstGeom>
                        <a:solidFill>
                          <a:srgbClr val="FAE4CC"/>
                        </a:solidFill>
                      </wps:spPr>
                      <wps:txbx>
                        <w:txbxContent>
                          <w:p>
                            <w:pPr>
                              <w:spacing w:before="731"/>
                              <w:ind w:left="771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073762"/>
                                <w:spacing w:val="-5"/>
                                <w:sz w:val="74"/>
                              </w:rPr>
                              <w:t>JT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.999996pt;margin-top:-45.526386pt;width:120.75pt;height:123pt;mso-position-horizontal-relative:page;mso-position-vertical-relative:paragraph;z-index:15729664" type="#_x0000_t202" id="docshape1" filled="true" fillcolor="#fae4cc" stroked="false">
                <v:textbox inset="0,0,0,0">
                  <w:txbxContent>
                    <w:p>
                      <w:pPr>
                        <w:spacing w:before="731"/>
                        <w:ind w:left="771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073762"/>
                          <w:spacing w:val="-5"/>
                          <w:sz w:val="74"/>
                        </w:rPr>
                        <w:t>JT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2"/>
          <w:sz w:val="74"/>
        </w:rPr>
        <w:t>Jessica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-2"/>
          <w:sz w:val="74"/>
        </w:rPr>
        <w:t>Taylor</w:t>
      </w:r>
    </w:p>
    <w:p>
      <w:pPr>
        <w:pStyle w:val="Heading2"/>
      </w:pPr>
      <w:r>
        <w:rPr>
          <w:color w:val="FFFFFF"/>
          <w:spacing w:val="12"/>
          <w:w w:val="105"/>
        </w:rPr>
        <w:t>Business</w:t>
      </w:r>
      <w:r>
        <w:rPr>
          <w:color w:val="FFFFFF"/>
          <w:spacing w:val="14"/>
          <w:w w:val="105"/>
        </w:rPr>
        <w:t> </w:t>
      </w:r>
      <w:r>
        <w:rPr>
          <w:color w:val="FFFFFF"/>
          <w:spacing w:val="12"/>
          <w:w w:val="105"/>
        </w:rPr>
        <w:t>Development</w:t>
      </w:r>
      <w:r>
        <w:rPr>
          <w:color w:val="FFFFFF"/>
          <w:spacing w:val="14"/>
          <w:w w:val="105"/>
        </w:rPr>
        <w:t> </w:t>
      </w:r>
      <w:r>
        <w:rPr>
          <w:color w:val="FFFFFF"/>
          <w:spacing w:val="10"/>
          <w:w w:val="105"/>
        </w:rPr>
        <w:t>Manager</w:t>
      </w:r>
    </w:p>
    <w:p>
      <w:pPr>
        <w:pStyle w:val="BodyText"/>
        <w:spacing w:before="21"/>
        <w:rPr>
          <w:b/>
        </w:rPr>
      </w:pPr>
    </w:p>
    <w:p>
      <w:pPr>
        <w:pStyle w:val="BodyText"/>
        <w:spacing w:line="266" w:lineRule="auto"/>
        <w:ind w:left="4415"/>
      </w:pPr>
      <w:r>
        <w:rPr>
          <w:color w:val="FFFFFF"/>
          <w:w w:val="105"/>
        </w:rPr>
        <w:t>Business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Development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Manager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8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selling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SaaS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managed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services</w:t>
      </w:r>
      <w:r>
        <w:rPr>
          <w:color w:val="FFFFFF"/>
          <w:w w:val="105"/>
        </w:rPr>
        <w:t> into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mid-market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healthcare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logistics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accounts.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Built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$4.7M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pipeline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2023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by </w:t>
      </w:r>
      <w:r>
        <w:rPr>
          <w:color w:val="FFFFFF"/>
          <w:spacing w:val="-2"/>
          <w:w w:val="105"/>
        </w:rPr>
        <w:t>repositioning the territory around payer-side decision makers. Comfortable owning the </w:t>
      </w:r>
      <w:r>
        <w:rPr>
          <w:color w:val="FFFFFF"/>
          <w:w w:val="105"/>
        </w:rPr>
        <w:t>full cycle from prospecting through contract redlines.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280" w:left="141" w:right="283"/>
        </w:sectPr>
      </w:pPr>
    </w:p>
    <w:p>
      <w:pPr>
        <w:pStyle w:val="Heading1"/>
        <w:spacing w:before="32"/>
      </w:pPr>
      <w:r>
        <w:rPr>
          <w:color w:val="073762"/>
          <w:sz w:val="44"/>
        </w:rPr>
        <w:t>C</w:t>
      </w:r>
      <w:r>
        <w:rPr>
          <w:color w:val="073762"/>
        </w:rPr>
        <w:t>ONTACT</w:t>
      </w:r>
      <w:r>
        <w:rPr>
          <w:color w:val="073762"/>
          <w:spacing w:val="-17"/>
        </w:rPr>
        <w:t> </w:t>
      </w:r>
      <w:r>
        <w:rPr>
          <w:color w:val="073762"/>
          <w:spacing w:val="-2"/>
        </w:rPr>
        <w:t>INFORMATION</w:t>
      </w:r>
    </w:p>
    <w:p>
      <w:pPr>
        <w:spacing w:before="77"/>
        <w:ind w:left="100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073762"/>
          <w:sz w:val="44"/>
        </w:rPr>
        <w:t>P</w:t>
      </w:r>
      <w:r>
        <w:rPr>
          <w:b/>
          <w:color w:val="073762"/>
          <w:sz w:val="26"/>
        </w:rPr>
        <w:t>ROFESSIONAL</w:t>
      </w:r>
      <w:r>
        <w:rPr>
          <w:b/>
          <w:color w:val="073762"/>
          <w:spacing w:val="-4"/>
          <w:sz w:val="26"/>
        </w:rPr>
        <w:t> </w:t>
      </w:r>
      <w:r>
        <w:rPr>
          <w:b/>
          <w:color w:val="073762"/>
          <w:spacing w:val="-2"/>
          <w:sz w:val="26"/>
        </w:rPr>
        <w:t>EXPERIENCE</w:t>
      </w:r>
    </w:p>
    <w:p>
      <w:pPr>
        <w:spacing w:after="0"/>
        <w:jc w:val="left"/>
        <w:rPr>
          <w:b/>
          <w:sz w:val="26"/>
        </w:rPr>
        <w:sectPr>
          <w:type w:val="continuous"/>
          <w:pgSz w:w="11920" w:h="16860"/>
          <w:pgMar w:top="0" w:bottom="280" w:left="141" w:right="283"/>
          <w:cols w:num="2" w:equalWidth="0">
            <w:col w:w="3419" w:space="1007"/>
            <w:col w:w="7070"/>
          </w:cols>
        </w:sectPr>
      </w:pPr>
    </w:p>
    <w:p>
      <w:pPr>
        <w:pStyle w:val="BodyText"/>
        <w:spacing w:before="4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280" w:left="141" w:right="283"/>
        </w:sectPr>
      </w:pPr>
    </w:p>
    <w:p>
      <w:pPr>
        <w:pStyle w:val="BodyText"/>
        <w:spacing w:before="138"/>
        <w:ind w:left="429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(919) 555-0142</w:t>
      </w:r>
    </w:p>
    <w:p>
      <w:pPr>
        <w:pStyle w:val="BodyText"/>
        <w:spacing w:before="175"/>
        <w:ind w:left="91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375205</wp:posOffset>
            </wp:positionH>
            <wp:positionV relativeFrom="paragraph">
              <wp:posOffset>85431</wp:posOffset>
            </wp:positionV>
            <wp:extent cx="174258" cy="20067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spacing w:val="-2"/>
            <w:w w:val="105"/>
          </w:rPr>
          <w:t>marcus.holloway@example.com</w:t>
        </w:r>
      </w:hyperlink>
    </w:p>
    <w:p>
      <w:pPr>
        <w:pStyle w:val="BodyText"/>
        <w:spacing w:line="261" w:lineRule="auto" w:before="75"/>
        <w:ind w:left="429" w:right="248"/>
      </w:pPr>
      <w:r>
        <w:rPr/>
        <w:br w:type="column"/>
      </w:r>
      <w:r>
        <w:rPr/>
        <w:t>BUSINESS DEVELOPMENT MANAGER | NORTHBRIDGE ANALYTICS, </w:t>
      </w:r>
      <w:r>
        <w:rPr>
          <w:w w:val="105"/>
        </w:rPr>
        <w:t>RALEIGH, NC</w:t>
      </w:r>
    </w:p>
    <w:p>
      <w:pPr>
        <w:pStyle w:val="BodyText"/>
        <w:spacing w:before="58"/>
        <w:ind w:left="429"/>
      </w:pPr>
      <w:r>
        <w:rPr>
          <w:w w:val="105"/>
        </w:rPr>
        <w:t>2021</w:t>
      </w:r>
      <w:r>
        <w:rPr>
          <w:spacing w:val="-8"/>
          <w:w w:val="105"/>
        </w:rPr>
        <w:t> </w:t>
      </w:r>
      <w:r>
        <w:rPr>
          <w:w w:val="105"/>
        </w:rPr>
        <w:t>–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280" w:left="141" w:right="283"/>
          <w:cols w:num="2" w:equalWidth="0">
            <w:col w:w="3625" w:space="473"/>
            <w:col w:w="7398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0" w:bottom="280" w:left="141" w:right="283"/>
        </w:sectPr>
      </w:pPr>
    </w:p>
    <w:p>
      <w:pPr>
        <w:pStyle w:val="BodyText"/>
        <w:spacing w:before="49"/>
        <w:ind w:left="430"/>
      </w:pP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spacing w:val="-2"/>
          <w:w w:val="105"/>
        </w:rPr>
        <w:t>Raleigh, NC 12345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073762"/>
          <w:spacing w:val="-2"/>
          <w:sz w:val="44"/>
        </w:rPr>
        <w:t>E</w:t>
      </w:r>
      <w:r>
        <w:rPr>
          <w:color w:val="073762"/>
          <w:spacing w:val="-2"/>
        </w:rPr>
        <w:t>DUCATION</w:t>
      </w:r>
    </w:p>
    <w:p>
      <w:pPr>
        <w:pStyle w:val="BodyText"/>
        <w:spacing w:before="174"/>
        <w:rPr>
          <w:b/>
          <w:sz w:val="26"/>
        </w:rPr>
      </w:pPr>
    </w:p>
    <w:p>
      <w:pPr>
        <w:pStyle w:val="BodyText"/>
        <w:spacing w:line="261" w:lineRule="auto"/>
        <w:ind w:left="435"/>
      </w:pPr>
      <w:r>
        <w:rPr>
          <w:spacing w:val="-2"/>
          <w:w w:val="105"/>
        </w:rPr>
        <w:t>B.A.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Business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Administration,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University </w:t>
      </w:r>
      <w:r>
        <w:rPr>
          <w:w w:val="105"/>
        </w:rPr>
        <w:t>of North Carolina at Greensboro, 2015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spacing w:line="261" w:lineRule="auto" w:before="1"/>
        <w:ind w:left="435"/>
      </w:pPr>
      <w:r>
        <w:rPr>
          <w:spacing w:val="-2"/>
          <w:w w:val="105"/>
        </w:rPr>
        <w:t>Sandler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Sales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Foundations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Certiﬁcate, </w:t>
      </w:r>
      <w:r>
        <w:rPr>
          <w:spacing w:val="-4"/>
          <w:w w:val="105"/>
        </w:rPr>
        <w:t>2019</w:t>
      </w:r>
    </w:p>
    <w:p>
      <w:pPr>
        <w:pStyle w:val="BodyText"/>
        <w:spacing w:line="278" w:lineRule="auto" w:before="75"/>
        <w:ind w:left="100" w:right="250"/>
      </w:pPr>
      <w:r>
        <w:rPr/>
        <w:br w:type="column"/>
      </w:r>
      <w:r>
        <w:rPr>
          <w:w w:val="105"/>
        </w:rPr>
        <w:t>Closed</w:t>
      </w:r>
      <w:r>
        <w:rPr>
          <w:spacing w:val="-9"/>
          <w:w w:val="105"/>
        </w:rPr>
        <w:t> </w:t>
      </w:r>
      <w:r>
        <w:rPr>
          <w:w w:val="105"/>
        </w:rPr>
        <w:t>23</w:t>
      </w:r>
      <w:r>
        <w:rPr>
          <w:spacing w:val="-9"/>
          <w:w w:val="105"/>
        </w:rPr>
        <w:t> </w:t>
      </w:r>
      <w:r>
        <w:rPr>
          <w:w w:val="105"/>
        </w:rPr>
        <w:t>new</w:t>
      </w:r>
      <w:r>
        <w:rPr>
          <w:spacing w:val="-9"/>
          <w:w w:val="105"/>
        </w:rPr>
        <w:t> </w:t>
      </w:r>
      <w:r>
        <w:rPr>
          <w:w w:val="105"/>
        </w:rPr>
        <w:t>logos</w:t>
      </w:r>
      <w:r>
        <w:rPr>
          <w:spacing w:val="-9"/>
          <w:w w:val="105"/>
        </w:rPr>
        <w:t> </w:t>
      </w:r>
      <w:r>
        <w:rPr>
          <w:w w:val="105"/>
        </w:rPr>
        <w:t>across</w:t>
      </w:r>
      <w:r>
        <w:rPr>
          <w:spacing w:val="-9"/>
          <w:w w:val="105"/>
        </w:rPr>
        <w:t> </w:t>
      </w:r>
      <w:r>
        <w:rPr>
          <w:w w:val="105"/>
        </w:rPr>
        <w:t>hospital</w:t>
      </w:r>
      <w:r>
        <w:rPr>
          <w:spacing w:val="-9"/>
          <w:w w:val="105"/>
        </w:rPr>
        <w:t> </w:t>
      </w:r>
      <w:r>
        <w:rPr>
          <w:w w:val="105"/>
        </w:rPr>
        <w:t>systems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3PL</w:t>
      </w:r>
      <w:r>
        <w:rPr>
          <w:spacing w:val="-9"/>
          <w:w w:val="105"/>
        </w:rPr>
        <w:t> </w:t>
      </w:r>
      <w:r>
        <w:rPr>
          <w:w w:val="105"/>
        </w:rPr>
        <w:t>operators, contributing $4.7M in ARR over two ﬁscal years.</w:t>
      </w:r>
    </w:p>
    <w:p>
      <w:pPr>
        <w:pStyle w:val="BodyText"/>
        <w:spacing w:line="278" w:lineRule="auto" w:before="75"/>
        <w:ind w:left="100" w:right="250"/>
      </w:pPr>
      <w:r>
        <w:rPr>
          <w:w w:val="105"/>
        </w:rPr>
        <w:t>Rebuilt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outbound</w:t>
      </w:r>
      <w:r>
        <w:rPr>
          <w:spacing w:val="-5"/>
          <w:w w:val="105"/>
        </w:rPr>
        <w:t> </w:t>
      </w:r>
      <w:r>
        <w:rPr>
          <w:w w:val="105"/>
        </w:rPr>
        <w:t>playbook</w:t>
      </w:r>
      <w:r>
        <w:rPr>
          <w:spacing w:val="-5"/>
          <w:w w:val="105"/>
        </w:rPr>
        <w:t> </w:t>
      </w:r>
      <w:r>
        <w:rPr>
          <w:w w:val="105"/>
        </w:rPr>
        <w:t>around</w:t>
      </w:r>
      <w:r>
        <w:rPr>
          <w:spacing w:val="-5"/>
          <w:w w:val="105"/>
        </w:rPr>
        <w:t> </w:t>
      </w:r>
      <w:r>
        <w:rPr>
          <w:w w:val="105"/>
        </w:rPr>
        <w:t>clinical</w:t>
      </w:r>
      <w:r>
        <w:rPr>
          <w:spacing w:val="-5"/>
          <w:w w:val="105"/>
        </w:rPr>
        <w:t> </w:t>
      </w:r>
      <w:r>
        <w:rPr>
          <w:w w:val="105"/>
        </w:rPr>
        <w:t>operations</w:t>
      </w:r>
      <w:r>
        <w:rPr>
          <w:spacing w:val="-5"/>
          <w:w w:val="105"/>
        </w:rPr>
        <w:t> </w:t>
      </w:r>
      <w:r>
        <w:rPr>
          <w:w w:val="105"/>
        </w:rPr>
        <w:t>buyers,</w:t>
      </w:r>
      <w:r>
        <w:rPr>
          <w:spacing w:val="-5"/>
          <w:w w:val="105"/>
        </w:rPr>
        <w:t> </w:t>
      </w:r>
      <w:r>
        <w:rPr>
          <w:w w:val="105"/>
        </w:rPr>
        <w:t>lifting reply rates from roughly 4% to the low teens.</w:t>
      </w:r>
    </w:p>
    <w:p>
      <w:pPr>
        <w:pStyle w:val="BodyText"/>
        <w:spacing w:line="261" w:lineRule="auto" w:before="90"/>
        <w:ind w:left="100" w:right="250"/>
      </w:pPr>
      <w:r>
        <w:rPr>
          <w:w w:val="105"/>
        </w:rPr>
        <w:t>Partnered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product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three</w:t>
      </w:r>
      <w:r>
        <w:rPr>
          <w:spacing w:val="-5"/>
          <w:w w:val="105"/>
        </w:rPr>
        <w:t> </w:t>
      </w:r>
      <w:r>
        <w:rPr>
          <w:w w:val="105"/>
        </w:rPr>
        <w:t>pilots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became</w:t>
      </w:r>
      <w:r>
        <w:rPr>
          <w:spacing w:val="-5"/>
          <w:w w:val="105"/>
        </w:rPr>
        <w:t> </w:t>
      </w:r>
      <w:r>
        <w:rPr>
          <w:w w:val="105"/>
        </w:rPr>
        <w:t>paid</w:t>
      </w:r>
      <w:r>
        <w:rPr>
          <w:spacing w:val="-5"/>
          <w:w w:val="105"/>
        </w:rPr>
        <w:t> </w:t>
      </w:r>
      <w:r>
        <w:rPr>
          <w:w w:val="105"/>
        </w:rPr>
        <w:t>deployments, including a 14-site rollout with a regional health network.</w:t>
      </w:r>
    </w:p>
    <w:p>
      <w:pPr>
        <w:pStyle w:val="BodyText"/>
        <w:spacing w:line="278" w:lineRule="auto" w:before="103"/>
        <w:ind w:left="100" w:right="250"/>
      </w:pPr>
      <w:r>
        <w:rPr>
          <w:w w:val="105"/>
        </w:rPr>
        <w:t>Mentored</w:t>
      </w:r>
      <w:r>
        <w:rPr>
          <w:spacing w:val="-8"/>
          <w:w w:val="105"/>
        </w:rPr>
        <w:t> </w:t>
      </w:r>
      <w:r>
        <w:rPr>
          <w:w w:val="105"/>
        </w:rPr>
        <w:t>two</w:t>
      </w:r>
      <w:r>
        <w:rPr>
          <w:spacing w:val="-8"/>
          <w:w w:val="105"/>
        </w:rPr>
        <w:t> </w:t>
      </w:r>
      <w:r>
        <w:rPr>
          <w:w w:val="105"/>
        </w:rPr>
        <w:t>junior</w:t>
      </w:r>
      <w:r>
        <w:rPr>
          <w:spacing w:val="-8"/>
          <w:w w:val="105"/>
        </w:rPr>
        <w:t> </w:t>
      </w:r>
      <w:r>
        <w:rPr>
          <w:w w:val="105"/>
        </w:rPr>
        <w:t>BDRs</w:t>
      </w:r>
      <w:r>
        <w:rPr>
          <w:spacing w:val="-8"/>
          <w:w w:val="105"/>
        </w:rPr>
        <w:t> </w:t>
      </w:r>
      <w:r>
        <w:rPr>
          <w:w w:val="105"/>
        </w:rPr>
        <w:t>through</w:t>
      </w:r>
      <w:r>
        <w:rPr>
          <w:spacing w:val="-8"/>
          <w:w w:val="105"/>
        </w:rPr>
        <w:t> </w:t>
      </w:r>
      <w:r>
        <w:rPr>
          <w:w w:val="105"/>
        </w:rPr>
        <w:t>their</w:t>
      </w:r>
      <w:r>
        <w:rPr>
          <w:spacing w:val="-8"/>
          <w:w w:val="105"/>
        </w:rPr>
        <w:t> </w:t>
      </w:r>
      <w:r>
        <w:rPr>
          <w:w w:val="105"/>
        </w:rPr>
        <w:t>ﬁrst</w:t>
      </w:r>
      <w:r>
        <w:rPr>
          <w:spacing w:val="-8"/>
          <w:w w:val="105"/>
        </w:rPr>
        <w:t> </w:t>
      </w:r>
      <w:r>
        <w:rPr>
          <w:w w:val="105"/>
        </w:rPr>
        <w:t>quota</w:t>
      </w:r>
      <w:r>
        <w:rPr>
          <w:spacing w:val="-8"/>
          <w:w w:val="105"/>
        </w:rPr>
        <w:t> </w:t>
      </w:r>
      <w:r>
        <w:rPr>
          <w:w w:val="105"/>
        </w:rPr>
        <w:t>cycles;</w:t>
      </w:r>
      <w:r>
        <w:rPr>
          <w:spacing w:val="-8"/>
          <w:w w:val="105"/>
        </w:rPr>
        <w:t> </w:t>
      </w:r>
      <w:r>
        <w:rPr>
          <w:w w:val="105"/>
        </w:rPr>
        <w:t>both</w:t>
      </w:r>
      <w:r>
        <w:rPr>
          <w:spacing w:val="-8"/>
          <w:w w:val="105"/>
        </w:rPr>
        <w:t> </w:t>
      </w:r>
      <w:r>
        <w:rPr>
          <w:w w:val="105"/>
        </w:rPr>
        <w:t>promoted to AE within 18 months.</w:t>
      </w:r>
    </w:p>
    <w:p>
      <w:pPr>
        <w:pStyle w:val="BodyText"/>
        <w:spacing w:line="278" w:lineRule="auto" w:before="75"/>
        <w:ind w:left="100" w:right="884"/>
      </w:pPr>
      <w:r>
        <w:rPr>
          <w:w w:val="105"/>
        </w:rPr>
        <w:t>Sit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deal</w:t>
      </w:r>
      <w:r>
        <w:rPr>
          <w:spacing w:val="-6"/>
          <w:w w:val="105"/>
        </w:rPr>
        <w:t> </w:t>
      </w:r>
      <w:r>
        <w:rPr>
          <w:w w:val="105"/>
        </w:rPr>
        <w:t>desk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any</w:t>
      </w:r>
      <w:r>
        <w:rPr>
          <w:spacing w:val="-6"/>
          <w:w w:val="105"/>
        </w:rPr>
        <w:t> </w:t>
      </w:r>
      <w:r>
        <w:rPr>
          <w:w w:val="105"/>
        </w:rPr>
        <w:t>contract</w:t>
      </w:r>
      <w:r>
        <w:rPr>
          <w:spacing w:val="-6"/>
          <w:w w:val="105"/>
        </w:rPr>
        <w:t> </w:t>
      </w:r>
      <w:r>
        <w:rPr>
          <w:w w:val="105"/>
        </w:rPr>
        <w:t>over</w:t>
      </w:r>
      <w:r>
        <w:rPr>
          <w:spacing w:val="-6"/>
          <w:w w:val="105"/>
        </w:rPr>
        <w:t> </w:t>
      </w:r>
      <w:r>
        <w:rPr>
          <w:w w:val="105"/>
        </w:rPr>
        <w:t>$250K,</w:t>
      </w:r>
      <w:r>
        <w:rPr>
          <w:spacing w:val="-6"/>
          <w:w w:val="105"/>
        </w:rPr>
        <w:t> </w:t>
      </w:r>
      <w:r>
        <w:rPr>
          <w:w w:val="105"/>
        </w:rPr>
        <w:t>reviewing</w:t>
      </w:r>
      <w:r>
        <w:rPr>
          <w:spacing w:val="-6"/>
          <w:w w:val="105"/>
        </w:rPr>
        <w:t> </w:t>
      </w:r>
      <w:r>
        <w:rPr>
          <w:w w:val="105"/>
        </w:rPr>
        <w:t>pricing structure and risk language with legal.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0" w:bottom="280" w:left="141" w:right="283"/>
          <w:cols w:num="2" w:equalWidth="0">
            <w:col w:w="3791" w:space="1193"/>
            <w:col w:w="6512"/>
          </w:cols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20" w:h="16860"/>
          <w:pgMar w:top="0" w:bottom="280" w:left="141" w:right="283"/>
        </w:sectPr>
      </w:pPr>
    </w:p>
    <w:p>
      <w:pPr>
        <w:pStyle w:val="Heading1"/>
        <w:spacing w:before="146"/>
      </w:pPr>
      <w:r>
        <w:rPr>
          <w:color w:val="073762"/>
          <w:sz w:val="44"/>
        </w:rPr>
        <w:t>K</w:t>
      </w:r>
      <w:r>
        <w:rPr>
          <w:color w:val="073762"/>
        </w:rPr>
        <w:t>EY</w:t>
      </w:r>
      <w:r>
        <w:rPr>
          <w:color w:val="073762"/>
          <w:spacing w:val="-2"/>
        </w:rPr>
        <w:t> SKILLS</w:t>
      </w:r>
    </w:p>
    <w:p>
      <w:pPr>
        <w:pStyle w:val="BodyText"/>
        <w:spacing w:line="331" w:lineRule="auto" w:before="74"/>
        <w:ind w:left="100" w:right="307"/>
      </w:pPr>
      <w:r>
        <w:rPr/>
        <w:br w:type="column"/>
      </w:r>
      <w:r>
        <w:rPr>
          <w:spacing w:val="-2"/>
          <w:w w:val="105"/>
        </w:rPr>
        <w:t>SENIOR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ACCOUNT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EXECUTIVE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CALDERON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SOFTWARE,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CHARLOTTE,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NC </w:t>
      </w:r>
      <w:r>
        <w:rPr>
          <w:w w:val="105"/>
        </w:rPr>
        <w:t>2018 – 2021</w:t>
      </w:r>
    </w:p>
    <w:p>
      <w:pPr>
        <w:pStyle w:val="BodyText"/>
        <w:spacing w:after="0" w:line="331" w:lineRule="auto"/>
        <w:sectPr>
          <w:type w:val="continuous"/>
          <w:pgSz w:w="11920" w:h="16860"/>
          <w:pgMar w:top="0" w:bottom="280" w:left="141" w:right="283"/>
          <w:cols w:num="2" w:equalWidth="0">
            <w:col w:w="1805" w:space="2622"/>
            <w:col w:w="7069"/>
          </w:cols>
        </w:sect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0" w:bottom="280" w:left="141" w:right="283"/>
        </w:sectPr>
      </w:pPr>
    </w:p>
    <w:p>
      <w:pPr>
        <w:pStyle w:val="BodyText"/>
        <w:spacing w:before="138"/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0" w:after="0"/>
        <w:ind w:left="732" w:right="0" w:hanging="304"/>
        <w:jc w:val="left"/>
        <w:rPr>
          <w:sz w:val="18"/>
        </w:rPr>
      </w:pPr>
      <w:r>
        <w:rPr>
          <w:sz w:val="18"/>
        </w:rPr>
        <w:t>Full-cycle</w:t>
      </w:r>
      <w:r>
        <w:rPr>
          <w:spacing w:val="7"/>
          <w:sz w:val="18"/>
        </w:rPr>
        <w:t> </w:t>
      </w:r>
      <w:r>
        <w:rPr>
          <w:sz w:val="18"/>
        </w:rPr>
        <w:t>SaaS</w:t>
      </w:r>
      <w:r>
        <w:rPr>
          <w:spacing w:val="7"/>
          <w:sz w:val="18"/>
        </w:rPr>
        <w:t> </w:t>
      </w:r>
      <w:r>
        <w:rPr>
          <w:spacing w:val="-4"/>
          <w:sz w:val="18"/>
        </w:rPr>
        <w:t>sales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Salesforce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+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Outreach.io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08" w:after="0"/>
        <w:ind w:left="732" w:right="0" w:hanging="304"/>
        <w:jc w:val="left"/>
        <w:rPr>
          <w:sz w:val="18"/>
        </w:rPr>
      </w:pPr>
      <w:r>
        <w:rPr>
          <w:spacing w:val="-2"/>
          <w:sz w:val="18"/>
        </w:rPr>
        <w:t>Territory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planning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z w:val="18"/>
        </w:rPr>
        <w:t>MEDDPICC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qualiﬁcation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Contract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negotiation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Healthcare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logistics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verticals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08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Channel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partner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Forecasting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pipeline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review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z w:val="18"/>
        </w:rPr>
        <w:t>BDR </w:t>
      </w:r>
      <w:r>
        <w:rPr>
          <w:spacing w:val="-2"/>
          <w:sz w:val="18"/>
        </w:rPr>
        <w:t>mentoring</w:t>
      </w:r>
    </w:p>
    <w:p>
      <w:pPr>
        <w:pStyle w:val="BodyText"/>
        <w:spacing w:line="278" w:lineRule="auto" w:before="75"/>
        <w:ind w:left="1290" w:right="131"/>
      </w:pPr>
      <w:r>
        <w:rPr/>
        <w:br w:type="column"/>
      </w:r>
      <w:r>
        <w:rPr>
          <w:w w:val="105"/>
        </w:rPr>
        <w:t>Carried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$1.8M</w:t>
      </w:r>
      <w:r>
        <w:rPr>
          <w:spacing w:val="-7"/>
          <w:w w:val="105"/>
        </w:rPr>
        <w:t> </w:t>
      </w:r>
      <w:r>
        <w:rPr>
          <w:w w:val="105"/>
        </w:rPr>
        <w:t>new-business</w:t>
      </w:r>
      <w:r>
        <w:rPr>
          <w:spacing w:val="-7"/>
          <w:w w:val="105"/>
        </w:rPr>
        <w:t> </w:t>
      </w:r>
      <w:r>
        <w:rPr>
          <w:w w:val="105"/>
        </w:rPr>
        <w:t>quota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hit</w:t>
      </w:r>
      <w:r>
        <w:rPr>
          <w:spacing w:val="-7"/>
          <w:w w:val="105"/>
        </w:rPr>
        <w:t> </w:t>
      </w:r>
      <w:r>
        <w:rPr>
          <w:w w:val="105"/>
        </w:rPr>
        <w:t>112%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2020</w:t>
      </w:r>
      <w:r>
        <w:rPr>
          <w:spacing w:val="-7"/>
          <w:w w:val="105"/>
        </w:rPr>
        <w:t> </w:t>
      </w:r>
      <w:r>
        <w:rPr>
          <w:w w:val="105"/>
        </w:rPr>
        <w:t>despite</w:t>
      </w:r>
      <w:r>
        <w:rPr>
          <w:spacing w:val="-7"/>
          <w:w w:val="105"/>
        </w:rPr>
        <w:t> </w:t>
      </w:r>
      <w:r>
        <w:rPr>
          <w:w w:val="105"/>
        </w:rPr>
        <w:t>the pandemic freeze on healthcare IT budgets.</w:t>
      </w:r>
    </w:p>
    <w:p>
      <w:pPr>
        <w:pStyle w:val="BodyText"/>
        <w:spacing w:line="278" w:lineRule="auto" w:before="75"/>
        <w:ind w:left="1290" w:right="131"/>
      </w:pPr>
      <w:r>
        <w:rPr>
          <w:w w:val="105"/>
        </w:rPr>
        <w:t>Opened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Carolinas</w:t>
      </w:r>
      <w:r>
        <w:rPr>
          <w:spacing w:val="-8"/>
          <w:w w:val="105"/>
        </w:rPr>
        <w:t> </w:t>
      </w:r>
      <w:r>
        <w:rPr>
          <w:w w:val="105"/>
        </w:rPr>
        <w:t>territory</w:t>
      </w:r>
      <w:r>
        <w:rPr>
          <w:spacing w:val="-8"/>
          <w:w w:val="105"/>
        </w:rPr>
        <w:t> </w:t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standing</w:t>
      </w:r>
      <w:r>
        <w:rPr>
          <w:spacing w:val="-8"/>
          <w:w w:val="105"/>
        </w:rPr>
        <w:t> </w:t>
      </w:r>
      <w:r>
        <w:rPr>
          <w:w w:val="105"/>
        </w:rPr>
        <w:t>start,</w:t>
      </w:r>
      <w:r>
        <w:rPr>
          <w:spacing w:val="-8"/>
          <w:w w:val="105"/>
        </w:rPr>
        <w:t> </w:t>
      </w:r>
      <w:r>
        <w:rPr>
          <w:w w:val="105"/>
        </w:rPr>
        <w:t>sourcing</w:t>
      </w:r>
      <w:r>
        <w:rPr>
          <w:spacing w:val="-8"/>
          <w:w w:val="105"/>
        </w:rPr>
        <w:t> </w:t>
      </w:r>
      <w:r>
        <w:rPr>
          <w:w w:val="105"/>
        </w:rPr>
        <w:t>roughly</w:t>
      </w:r>
      <w:r>
        <w:rPr>
          <w:spacing w:val="-8"/>
          <w:w w:val="105"/>
        </w:rPr>
        <w:t> </w:t>
      </w:r>
      <w:r>
        <w:rPr>
          <w:w w:val="105"/>
        </w:rPr>
        <w:t>60% of pipeline through self-prospected outbound.</w:t>
      </w:r>
    </w:p>
    <w:p>
      <w:pPr>
        <w:pStyle w:val="BodyText"/>
        <w:spacing w:line="261" w:lineRule="auto" w:before="90"/>
        <w:ind w:left="1290" w:right="131"/>
      </w:pPr>
      <w:r>
        <w:rPr>
          <w:w w:val="105"/>
        </w:rPr>
        <w:t>Negotiated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three-year</w:t>
      </w:r>
      <w:r>
        <w:rPr>
          <w:spacing w:val="-9"/>
          <w:w w:val="105"/>
        </w:rPr>
        <w:t> </w:t>
      </w:r>
      <w:r>
        <w:rPr>
          <w:w w:val="105"/>
        </w:rPr>
        <w:t>master</w:t>
      </w:r>
      <w:r>
        <w:rPr>
          <w:spacing w:val="-9"/>
          <w:w w:val="105"/>
        </w:rPr>
        <w:t> </w:t>
      </w:r>
      <w:r>
        <w:rPr>
          <w:w w:val="105"/>
        </w:rPr>
        <w:t>agreement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regional</w:t>
      </w:r>
      <w:r>
        <w:rPr>
          <w:spacing w:val="-9"/>
          <w:w w:val="105"/>
        </w:rPr>
        <w:t> </w:t>
      </w:r>
      <w:r>
        <w:rPr>
          <w:w w:val="105"/>
        </w:rPr>
        <w:t>pharmacy</w:t>
      </w:r>
      <w:r>
        <w:rPr>
          <w:spacing w:val="-9"/>
          <w:w w:val="105"/>
        </w:rPr>
        <w:t> </w:t>
      </w:r>
      <w:r>
        <w:rPr>
          <w:w w:val="105"/>
        </w:rPr>
        <w:t>chain that anchored the territory.</w:t>
      </w:r>
    </w:p>
    <w:p>
      <w:pPr>
        <w:pStyle w:val="BodyText"/>
        <w:spacing w:line="278" w:lineRule="auto" w:before="103"/>
        <w:ind w:left="1290" w:right="131"/>
      </w:pPr>
      <w:r>
        <w:rPr>
          <w:w w:val="105"/>
        </w:rPr>
        <w:t>Coached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SDR</w:t>
      </w:r>
      <w:r>
        <w:rPr>
          <w:spacing w:val="-5"/>
          <w:w w:val="105"/>
        </w:rPr>
        <w:t> </w:t>
      </w:r>
      <w:r>
        <w:rPr>
          <w:w w:val="105"/>
        </w:rPr>
        <w:t>pod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discovery</w:t>
      </w:r>
      <w:r>
        <w:rPr>
          <w:spacing w:val="-5"/>
          <w:w w:val="105"/>
        </w:rPr>
        <w:t> </w:t>
      </w:r>
      <w:r>
        <w:rPr>
          <w:w w:val="105"/>
        </w:rPr>
        <w:t>framing,</w:t>
      </w:r>
      <w:r>
        <w:rPr>
          <w:spacing w:val="-5"/>
          <w:w w:val="105"/>
        </w:rPr>
        <w:t> </w:t>
      </w:r>
      <w:r>
        <w:rPr>
          <w:w w:val="105"/>
        </w:rPr>
        <w:t>which</w:t>
      </w:r>
      <w:r>
        <w:rPr>
          <w:spacing w:val="-5"/>
          <w:w w:val="105"/>
        </w:rPr>
        <w:t> </w:t>
      </w:r>
      <w:r>
        <w:rPr>
          <w:w w:val="105"/>
        </w:rPr>
        <w:t>shortened</w:t>
      </w:r>
      <w:r>
        <w:rPr>
          <w:spacing w:val="-5"/>
          <w:w w:val="105"/>
        </w:rPr>
        <w:t> </w:t>
      </w:r>
      <w:r>
        <w:rPr>
          <w:w w:val="105"/>
        </w:rPr>
        <w:t>average sales cycle by about three weeks.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31" w:lineRule="auto"/>
        <w:ind w:left="732" w:right="131"/>
      </w:pPr>
      <w:r>
        <w:rPr>
          <w:spacing w:val="-2"/>
          <w:w w:val="105"/>
        </w:rPr>
        <w:t>ACCOUNT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EXECUTIVE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PEMBERTON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LOGISTICS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TECH,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GREENSBORO,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NC </w:t>
      </w:r>
      <w:r>
        <w:rPr>
          <w:w w:val="105"/>
        </w:rPr>
        <w:t>2016 – 2018</w:t>
      </w:r>
    </w:p>
    <w:p>
      <w:pPr>
        <w:pStyle w:val="BodyText"/>
        <w:spacing w:after="0" w:line="331" w:lineRule="auto"/>
        <w:sectPr>
          <w:type w:val="continuous"/>
          <w:pgSz w:w="11920" w:h="16860"/>
          <w:pgMar w:top="0" w:bottom="280" w:left="141" w:right="283"/>
          <w:cols w:num="2" w:equalWidth="0">
            <w:col w:w="3531" w:space="263"/>
            <w:col w:w="7702"/>
          </w:cols>
        </w:sectPr>
      </w:pPr>
    </w:p>
    <w:p>
      <w:pPr>
        <w:pStyle w:val="BodyText"/>
        <w:spacing w:line="261" w:lineRule="auto" w:before="194"/>
        <w:ind w:left="5085" w:right="1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794000" y="5308599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19350">
                                <a:moveTo>
                                  <a:pt x="7568183" y="2419349"/>
                                </a:moveTo>
                                <a:lnTo>
                                  <a:pt x="0" y="2419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19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09874" y="2419349"/>
                            <a:ext cx="4758690" cy="722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7229475">
                                <a:moveTo>
                                  <a:pt x="4758308" y="7229474"/>
                                </a:moveTo>
                                <a:lnTo>
                                  <a:pt x="0" y="72294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7229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33712" y="3819524"/>
                            <a:ext cx="47625" cy="535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353050">
                                <a:moveTo>
                                  <a:pt x="47625" y="5325884"/>
                                </a:moveTo>
                                <a:lnTo>
                                  <a:pt x="27165" y="5305425"/>
                                </a:lnTo>
                                <a:lnTo>
                                  <a:pt x="20472" y="5305425"/>
                                </a:lnTo>
                                <a:lnTo>
                                  <a:pt x="0" y="5325884"/>
                                </a:lnTo>
                                <a:lnTo>
                                  <a:pt x="0" y="5329466"/>
                                </a:lnTo>
                                <a:lnTo>
                                  <a:pt x="0" y="5332590"/>
                                </a:lnTo>
                                <a:lnTo>
                                  <a:pt x="20472" y="5353050"/>
                                </a:lnTo>
                                <a:lnTo>
                                  <a:pt x="27165" y="5353050"/>
                                </a:lnTo>
                                <a:lnTo>
                                  <a:pt x="47625" y="5332590"/>
                                </a:lnTo>
                                <a:lnTo>
                                  <a:pt x="47625" y="5325884"/>
                                </a:lnTo>
                                <a:close/>
                              </a:path>
                              <a:path w="47625" h="5353050">
                                <a:moveTo>
                                  <a:pt x="47625" y="4973472"/>
                                </a:moveTo>
                                <a:lnTo>
                                  <a:pt x="27165" y="4953000"/>
                                </a:lnTo>
                                <a:lnTo>
                                  <a:pt x="20472" y="4953000"/>
                                </a:lnTo>
                                <a:lnTo>
                                  <a:pt x="0" y="4973472"/>
                                </a:lnTo>
                                <a:lnTo>
                                  <a:pt x="0" y="4977041"/>
                                </a:lnTo>
                                <a:lnTo>
                                  <a:pt x="0" y="4980165"/>
                                </a:lnTo>
                                <a:lnTo>
                                  <a:pt x="20472" y="5000625"/>
                                </a:lnTo>
                                <a:lnTo>
                                  <a:pt x="27165" y="5000625"/>
                                </a:lnTo>
                                <a:lnTo>
                                  <a:pt x="47625" y="4980165"/>
                                </a:lnTo>
                                <a:lnTo>
                                  <a:pt x="47625" y="4973472"/>
                                </a:lnTo>
                                <a:close/>
                              </a:path>
                              <a:path w="47625" h="5353050">
                                <a:moveTo>
                                  <a:pt x="47625" y="4611522"/>
                                </a:moveTo>
                                <a:lnTo>
                                  <a:pt x="27165" y="4591050"/>
                                </a:lnTo>
                                <a:lnTo>
                                  <a:pt x="20472" y="4591050"/>
                                </a:lnTo>
                                <a:lnTo>
                                  <a:pt x="0" y="4611522"/>
                                </a:lnTo>
                                <a:lnTo>
                                  <a:pt x="0" y="4615091"/>
                                </a:lnTo>
                                <a:lnTo>
                                  <a:pt x="0" y="4618215"/>
                                </a:lnTo>
                                <a:lnTo>
                                  <a:pt x="20472" y="4638675"/>
                                </a:lnTo>
                                <a:lnTo>
                                  <a:pt x="27165" y="4638675"/>
                                </a:lnTo>
                                <a:lnTo>
                                  <a:pt x="47625" y="4618215"/>
                                </a:lnTo>
                                <a:lnTo>
                                  <a:pt x="47625" y="4611522"/>
                                </a:lnTo>
                                <a:close/>
                              </a:path>
                              <a:path w="47625" h="5353050">
                                <a:moveTo>
                                  <a:pt x="47625" y="3563772"/>
                                </a:moveTo>
                                <a:lnTo>
                                  <a:pt x="27165" y="3543300"/>
                                </a:lnTo>
                                <a:lnTo>
                                  <a:pt x="20472" y="3543300"/>
                                </a:lnTo>
                                <a:lnTo>
                                  <a:pt x="0" y="3563772"/>
                                </a:lnTo>
                                <a:lnTo>
                                  <a:pt x="0" y="3567341"/>
                                </a:lnTo>
                                <a:lnTo>
                                  <a:pt x="0" y="3570465"/>
                                </a:lnTo>
                                <a:lnTo>
                                  <a:pt x="20472" y="3590925"/>
                                </a:lnTo>
                                <a:lnTo>
                                  <a:pt x="27165" y="3590925"/>
                                </a:lnTo>
                                <a:lnTo>
                                  <a:pt x="47625" y="3570465"/>
                                </a:lnTo>
                                <a:lnTo>
                                  <a:pt x="47625" y="3563772"/>
                                </a:lnTo>
                                <a:close/>
                              </a:path>
                              <a:path w="47625" h="5353050">
                                <a:moveTo>
                                  <a:pt x="47625" y="3211347"/>
                                </a:moveTo>
                                <a:lnTo>
                                  <a:pt x="27165" y="3190875"/>
                                </a:lnTo>
                                <a:lnTo>
                                  <a:pt x="20472" y="3190875"/>
                                </a:lnTo>
                                <a:lnTo>
                                  <a:pt x="0" y="3211347"/>
                                </a:lnTo>
                                <a:lnTo>
                                  <a:pt x="0" y="3214916"/>
                                </a:lnTo>
                                <a:lnTo>
                                  <a:pt x="0" y="3218040"/>
                                </a:lnTo>
                                <a:lnTo>
                                  <a:pt x="20472" y="3238500"/>
                                </a:lnTo>
                                <a:lnTo>
                                  <a:pt x="27165" y="3238500"/>
                                </a:lnTo>
                                <a:lnTo>
                                  <a:pt x="47625" y="3218040"/>
                                </a:lnTo>
                                <a:lnTo>
                                  <a:pt x="47625" y="3211347"/>
                                </a:lnTo>
                                <a:close/>
                              </a:path>
                              <a:path w="47625" h="5353050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47625" h="5353050">
                                <a:moveTo>
                                  <a:pt x="47625" y="2496972"/>
                                </a:moveTo>
                                <a:lnTo>
                                  <a:pt x="27165" y="2476500"/>
                                </a:lnTo>
                                <a:lnTo>
                                  <a:pt x="20472" y="2476500"/>
                                </a:lnTo>
                                <a:lnTo>
                                  <a:pt x="0" y="2496972"/>
                                </a:lnTo>
                                <a:lnTo>
                                  <a:pt x="0" y="2500541"/>
                                </a:lnTo>
                                <a:lnTo>
                                  <a:pt x="0" y="2503665"/>
                                </a:lnTo>
                                <a:lnTo>
                                  <a:pt x="20472" y="2524125"/>
                                </a:lnTo>
                                <a:lnTo>
                                  <a:pt x="27165" y="2524125"/>
                                </a:lnTo>
                                <a:lnTo>
                                  <a:pt x="47625" y="2503665"/>
                                </a:lnTo>
                                <a:lnTo>
                                  <a:pt x="47625" y="2496972"/>
                                </a:lnTo>
                                <a:close/>
                              </a:path>
                              <a:path w="47625" h="535305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535305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535305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53530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53530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705099"/>
                            <a:ext cx="2809875" cy="347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476625">
                                <a:moveTo>
                                  <a:pt x="2809862" y="3238500"/>
                                </a:moveTo>
                                <a:lnTo>
                                  <a:pt x="0" y="3238500"/>
                                </a:lnTo>
                                <a:lnTo>
                                  <a:pt x="0" y="3476625"/>
                                </a:lnTo>
                                <a:lnTo>
                                  <a:pt x="2809862" y="3476625"/>
                                </a:lnTo>
                                <a:lnTo>
                                  <a:pt x="2809862" y="3238500"/>
                                </a:lnTo>
                                <a:close/>
                              </a:path>
                              <a:path w="2809875" h="3476625">
                                <a:moveTo>
                                  <a:pt x="2809862" y="1533525"/>
                                </a:moveTo>
                                <a:lnTo>
                                  <a:pt x="0" y="1533525"/>
                                </a:lnTo>
                                <a:lnTo>
                                  <a:pt x="0" y="1771650"/>
                                </a:lnTo>
                                <a:lnTo>
                                  <a:pt x="2809862" y="1771650"/>
                                </a:lnTo>
                                <a:lnTo>
                                  <a:pt x="2809862" y="1533525"/>
                                </a:lnTo>
                                <a:close/>
                              </a:path>
                              <a:path w="2809875" h="3476625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2809862" y="238125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97760" id="docshapegroup2" coordorigin="0,0" coordsize="11919,16858">
                <v:rect style="position:absolute;left:4400;top:8360;width:7519;height:8498" id="docshape3" filled="true" fillcolor="#f1f4f4" stroked="false">
                  <v:fill type="solid"/>
                </v:rect>
                <v:rect style="position:absolute;left:0;top:0;width:11919;height:3810" id="docshape4" filled="true" fillcolor="#073762" stroked="false">
                  <v:fill type="solid"/>
                </v:rect>
                <v:rect style="position:absolute;left:4425;top:3810;width:7494;height:11385" id="docshape5" filled="true" fillcolor="#f5f5f5" stroked="false">
                  <v:fill type="solid"/>
                </v:rect>
                <v:shape style="position:absolute;left:4934;top:6015;width:75;height:8430" id="docshape6" coordorigin="4935,6015" coordsize="75,8430" path="m5010,14402l5009,14397,5005,14388,5003,14384,4996,14377,4992,14375,4983,14371,4978,14370,4967,14370,4962,14371,4953,14375,4949,14377,4942,14384,4940,14388,4936,14397,4935,14402,4935,14408,4935,14413,4936,14418,4940,14427,4942,14431,4949,14438,4953,14440,4962,14444,4967,14445,4978,14445,4983,14444,4992,14440,4996,14438,5003,14431,5005,14427,5009,14418,5010,14413,5010,14402xm5010,13847l5009,13842,5005,13833,5003,13829,4996,13822,4992,13820,4983,13816,4978,13815,4967,13815,4962,13816,4953,13820,4949,13822,4942,13829,4940,13833,4936,13842,4935,13847,4935,13853,4935,13858,4936,13863,4940,13872,4942,13876,4949,13883,4953,13885,4962,13889,4967,13890,4978,13890,4983,13889,4992,13885,4996,13883,5003,13876,5005,13872,5009,13863,5010,13858,5010,13847xm5010,13277l5009,13272,5005,13263,5003,13259,4996,13252,4992,13250,4983,13246,4978,13245,4967,13245,4962,13246,4953,13250,4949,13252,4942,13259,4940,13263,4936,13272,4935,13277,4935,13283,4935,13288,4936,13293,4940,13302,4942,13306,4949,13313,4953,13315,4962,13319,4967,13320,4978,13320,4983,13319,4992,13315,4996,13313,5003,13306,5005,13302,5009,13293,5010,13288,5010,13277xm5010,11627l5009,11622,5005,11613,5003,11609,4996,11602,4992,11600,4983,11596,4978,11595,4967,11595,4962,11596,4953,11600,4949,11602,4942,11609,4940,11613,4936,11622,4935,11627,4935,11633,4935,11638,4936,11643,4940,11652,4942,11656,4949,11663,4953,11665,4962,11669,4967,11670,4978,11670,4983,11669,4992,11665,4996,11663,5003,11656,5005,11652,5009,11643,5010,11638,5010,11627xm5010,11072l5009,11067,5005,11058,5003,11054,4996,11047,4992,11045,4983,11041,4978,11040,4967,11040,4962,11041,4953,11045,4949,11047,4942,11054,4940,11058,4936,11067,4935,11072,4935,11078,4935,11083,4936,11088,4940,11097,4942,11101,4949,11108,4953,11110,4962,11114,4967,11115,4978,11115,4983,11114,4992,11110,4996,11108,5003,11101,5005,11097,5009,11088,5010,11083,5010,11072xm5010,10502l5009,10497,5005,10488,5003,10484,4996,10477,4992,10475,4983,10471,4978,10470,4967,10470,4962,10471,4953,10475,4949,10477,4942,10484,4940,10488,4936,10497,4935,10502,4935,10508,4935,10513,4936,10518,4940,10527,4942,10531,4949,10538,4953,10540,4962,10544,4967,10545,4978,10545,4983,10544,4992,10540,4996,10538,5003,10531,5005,10527,5009,10518,5010,10513,5010,10502xm5010,9947l5009,9942,5005,9933,5003,9929,4996,9922,4992,9920,4983,9916,4978,9915,4967,9915,4962,9916,4953,9920,4949,9922,4942,9929,4940,9933,4936,9942,4935,9947,4935,9953,4935,9958,4936,9963,4940,9972,4942,9976,4949,9983,4953,9985,4962,9989,4967,9990,4978,9990,4983,9989,4992,9985,4996,9983,5003,9976,5005,9972,5009,9963,5010,9958,5010,9947xm5010,8282l5009,8277,5005,8268,5003,8264,4996,8257,4992,8255,4983,8251,4978,8250,4967,8250,4962,8251,4953,8255,4949,8257,4942,8264,4940,8268,4936,8277,4935,8282,4935,8288,4935,8293,4936,8298,4940,8307,4942,8311,4949,8318,4953,8320,4962,8324,4967,8325,4978,8325,4983,8324,4992,8320,4996,8318,5003,8311,5005,8307,5009,8298,5010,8293,5010,8282xm5010,7727l5009,7722,5005,7713,5003,7709,4996,7702,4992,7700,4983,7696,4978,7695,4967,7695,4962,7696,4953,7700,4949,7702,4942,7709,4940,7713,4936,7722,4935,7727,4935,7733,4935,7738,4936,7743,4940,7752,4942,7756,4949,7763,4953,7765,4962,7769,4967,7770,4978,7770,4983,7769,4992,7765,4996,7763,5003,7756,5005,7752,5009,7743,5010,7738,5010,7727xm5010,7172l5009,7167,5005,7158,5003,7154,4996,7147,4992,7145,4983,7141,4978,7140,4967,7140,4962,7141,4953,7145,4949,7147,4942,7154,4940,7158,4936,7167,4935,7172,4935,7178,4935,7183,4936,7188,4940,7197,4942,7201,4949,7208,4953,7210,4962,7214,4967,7215,4978,7215,4983,7214,4992,7210,4996,7208,5003,7201,5005,7197,5009,7188,5010,7183,5010,7172xm5010,6602l5009,6597,5005,6588,5003,6584,4996,6577,4992,6575,4983,6571,4978,6570,4967,6570,4962,6571,4953,6575,4949,6577,4942,6584,4940,6588,4936,6597,4935,6602,4935,6608,4935,6613,4936,6618,4940,6627,4942,6631,4949,6638,4953,6640,4962,6644,4967,6645,4978,6645,4983,6644,4992,6640,4996,6638,5003,6631,5005,6627,5009,6618,5010,6613,5010,6602xm5010,6047l5009,6042,5005,6033,5003,6029,4996,6022,4992,6020,4983,6016,4978,6015,4967,6015,4962,6016,4953,6020,4949,6022,4942,6029,4940,6033,4936,6042,4935,6047,4935,6053,4935,6058,4936,6063,4940,6072,4942,6076,4949,6083,4953,6085,4962,6089,4967,6090,4978,6090,4983,6089,4992,6085,4996,6083,5003,6076,5005,6072,5009,6063,5010,6058,5010,6047xe" filled="true" fillcolor="#000000" stroked="false">
                  <v:path arrowok="t"/>
                  <v:fill type="solid"/>
                </v:shape>
                <v:shape style="position:absolute;left:0;top:4260;width:4425;height:5475" id="docshape7" coordorigin="0,4260" coordsize="4425,5475" path="m4425,9360l0,9360,0,9735,4425,9735,4425,9360xm4425,6675l0,6675,0,7050,4425,7050,4425,6675xm4425,4260l0,4260,0,4635,4425,4635,4425,4260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Promoted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w w:val="105"/>
        </w:rPr>
        <w:t>SDR</w:t>
      </w:r>
      <w:r>
        <w:rPr>
          <w:spacing w:val="-11"/>
          <w:w w:val="105"/>
        </w:rPr>
        <w:t> </w:t>
      </w:r>
      <w:r>
        <w:rPr>
          <w:w w:val="105"/>
        </w:rPr>
        <w:t>after</w:t>
      </w:r>
      <w:r>
        <w:rPr>
          <w:spacing w:val="-11"/>
          <w:w w:val="105"/>
        </w:rPr>
        <w:t> </w:t>
      </w:r>
      <w:r>
        <w:rPr>
          <w:w w:val="105"/>
        </w:rPr>
        <w:t>11</w:t>
      </w:r>
      <w:r>
        <w:rPr>
          <w:spacing w:val="-11"/>
          <w:w w:val="105"/>
        </w:rPr>
        <w:t> </w:t>
      </w:r>
      <w:r>
        <w:rPr>
          <w:w w:val="105"/>
        </w:rPr>
        <w:t>months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sourcing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largest</w:t>
      </w:r>
      <w:r>
        <w:rPr>
          <w:spacing w:val="-11"/>
          <w:w w:val="105"/>
        </w:rPr>
        <w:t> </w:t>
      </w:r>
      <w:r>
        <w:rPr>
          <w:w w:val="105"/>
        </w:rPr>
        <w:t>deal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the West region that year.</w:t>
      </w:r>
    </w:p>
    <w:p>
      <w:pPr>
        <w:pStyle w:val="BodyText"/>
        <w:spacing w:line="261" w:lineRule="auto" w:before="104"/>
        <w:ind w:left="5085"/>
      </w:pPr>
      <w:r>
        <w:rPr>
          <w:w w:val="105"/>
        </w:rPr>
        <w:t>Managed</w:t>
      </w:r>
      <w:r>
        <w:rPr>
          <w:spacing w:val="-7"/>
          <w:w w:val="105"/>
        </w:rPr>
        <w:t> </w:t>
      </w:r>
      <w:r>
        <w:rPr>
          <w:w w:val="105"/>
        </w:rPr>
        <w:t>40-50</w:t>
      </w:r>
      <w:r>
        <w:rPr>
          <w:spacing w:val="-7"/>
          <w:w w:val="105"/>
        </w:rPr>
        <w:t> </w:t>
      </w:r>
      <w:r>
        <w:rPr>
          <w:w w:val="105"/>
        </w:rPr>
        <w:t>active</w:t>
      </w:r>
      <w:r>
        <w:rPr>
          <w:spacing w:val="-7"/>
          <w:w w:val="105"/>
        </w:rPr>
        <w:t> </w:t>
      </w:r>
      <w:r>
        <w:rPr>
          <w:w w:val="105"/>
        </w:rPr>
        <w:t>opportunities</w:t>
      </w:r>
      <w:r>
        <w:rPr>
          <w:spacing w:val="-7"/>
          <w:w w:val="105"/>
        </w:rPr>
        <w:t> </w:t>
      </w:r>
      <w:r>
        <w:rPr>
          <w:w w:val="105"/>
        </w:rPr>
        <w:t>across</w:t>
      </w:r>
      <w:r>
        <w:rPr>
          <w:spacing w:val="-7"/>
          <w:w w:val="105"/>
        </w:rPr>
        <w:t> </w:t>
      </w:r>
      <w:r>
        <w:rPr>
          <w:w w:val="105"/>
        </w:rPr>
        <w:t>SMB</w:t>
      </w:r>
      <w:r>
        <w:rPr>
          <w:spacing w:val="-7"/>
          <w:w w:val="105"/>
        </w:rPr>
        <w:t> </w:t>
      </w:r>
      <w:r>
        <w:rPr>
          <w:w w:val="105"/>
        </w:rPr>
        <w:t>freight</w:t>
      </w:r>
      <w:r>
        <w:rPr>
          <w:spacing w:val="-7"/>
          <w:w w:val="105"/>
        </w:rPr>
        <w:t> </w:t>
      </w:r>
      <w:r>
        <w:rPr>
          <w:w w:val="105"/>
        </w:rPr>
        <w:t>brokers</w:t>
      </w:r>
      <w:r>
        <w:rPr>
          <w:spacing w:val="-7"/>
          <w:w w:val="105"/>
        </w:rPr>
        <w:t> </w:t>
      </w:r>
      <w:r>
        <w:rPr>
          <w:w w:val="105"/>
        </w:rPr>
        <w:t>and warehousing ﬁrms.</w:t>
      </w:r>
    </w:p>
    <w:p>
      <w:pPr>
        <w:pStyle w:val="BodyText"/>
        <w:spacing w:before="104"/>
        <w:ind w:left="5085"/>
      </w:pPr>
      <w:r>
        <w:rPr>
          <w:w w:val="105"/>
        </w:rPr>
        <w:t>Hit</w:t>
      </w:r>
      <w:r>
        <w:rPr>
          <w:spacing w:val="-8"/>
          <w:w w:val="105"/>
        </w:rPr>
        <w:t> </w:t>
      </w:r>
      <w:r>
        <w:rPr>
          <w:w w:val="105"/>
        </w:rPr>
        <w:t>quota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6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8</w:t>
      </w:r>
      <w:r>
        <w:rPr>
          <w:spacing w:val="-7"/>
          <w:w w:val="105"/>
        </w:rPr>
        <w:t> </w:t>
      </w:r>
      <w:r>
        <w:rPr>
          <w:w w:val="105"/>
        </w:rPr>
        <w:t>quarters,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two</w:t>
      </w:r>
      <w:r>
        <w:rPr>
          <w:spacing w:val="-7"/>
          <w:w w:val="105"/>
        </w:rPr>
        <w:t> </w:t>
      </w:r>
      <w:r>
        <w:rPr>
          <w:w w:val="105"/>
        </w:rPr>
        <w:t>stretch</w:t>
      </w:r>
      <w:r>
        <w:rPr>
          <w:spacing w:val="-7"/>
          <w:w w:val="105"/>
        </w:rPr>
        <w:t> </w:t>
      </w:r>
      <w:r>
        <w:rPr>
          <w:w w:val="105"/>
        </w:rPr>
        <w:t>quarters</w:t>
      </w:r>
      <w:r>
        <w:rPr>
          <w:spacing w:val="-7"/>
          <w:w w:val="105"/>
        </w:rPr>
        <w:t> </w:t>
      </w:r>
      <w:r>
        <w:rPr>
          <w:w w:val="105"/>
        </w:rPr>
        <w:t>above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130%.</w:t>
      </w:r>
    </w:p>
    <w:sectPr>
      <w:type w:val="continuous"/>
      <w:pgSz w:w="11920" w:h="16860"/>
      <w:pgMar w:top="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4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9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7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6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3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4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3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72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4"/>
      <w:ind w:left="4415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732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marcus.holloway@example.com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2026-06-29T18:12:04Z</dcterms:created>
  <dcterms:modified xsi:type="dcterms:W3CDTF">2026-06-29T18:12:04Z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2026-06-29T00:00:00Z</vt:filetime>
  </property>
  <property fmtid="{D5CDD505-2E9C-101B-9397-08002B2CF9AE}" pid="5" name="Producer">
    <vt:lpwstr>Skia/PDF m121</vt:lpwstr>
  </property>
</Properties>
</file>