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2"/>
          <w:sz w:val="74"/>
        </w:rPr>
        <w:t>Nicholas</w:t>
      </w:r>
      <w:r>
        <w:rPr>
          <w:b/>
          <w:color w:val="FFFFFF"/>
          <w:spacing w:val="33"/>
          <w:sz w:val="74"/>
        </w:rPr>
        <w:t> </w:t>
      </w:r>
      <w:r>
        <w:rPr>
          <w:color w:val="FFFFFF"/>
          <w:spacing w:val="9"/>
          <w:sz w:val="74"/>
        </w:rPr>
        <w:t>Perez</w:t>
      </w:r>
    </w:p>
    <w:p>
      <w:pPr>
        <w:pStyle w:val="Heading2"/>
      </w:pPr>
      <w:r>
        <w:rPr>
          <w:color w:val="FFFFFF"/>
        </w:rPr>
        <w:t>Retail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Associate</w:t>
      </w:r>
    </w:p>
    <w:p>
      <w:pPr>
        <w:spacing w:line="273" w:lineRule="auto" w:before="193"/>
        <w:ind w:left="448" w:right="366" w:firstLine="0"/>
        <w:jc w:val="left"/>
        <w:rPr>
          <w:sz w:val="16"/>
        </w:rPr>
      </w:pPr>
      <w:r>
        <w:rPr>
          <w:color w:val="FFFFFF"/>
          <w:w w:val="105"/>
          <w:sz w:val="16"/>
        </w:rPr>
        <w:t>Retail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associate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9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electronics,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sporting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goods,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big-box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stores.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sales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floor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stockroom, with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three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promotions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keyholder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track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record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training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new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hires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who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stick.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opening,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closing,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running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 department on a thin Sunday crew.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425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Heading1"/>
      </w:pPr>
      <w:r>
        <w:rPr>
          <w:smallCaps/>
          <w:color w:val="F5F5F5"/>
          <w:w w:val="95"/>
        </w:rPr>
        <w:t>Contact</w:t>
      </w:r>
      <w:r>
        <w:rPr>
          <w:smallCaps/>
          <w:color w:val="F5F5F5"/>
          <w:spacing w:val="-3"/>
        </w:rPr>
        <w:t> </w:t>
      </w:r>
      <w:r>
        <w:rPr>
          <w:smallCaps/>
          <w:color w:val="F5F5F5"/>
          <w:spacing w:val="-2"/>
          <w:w w:val="90"/>
        </w:rPr>
        <w:t>Information</w:t>
      </w:r>
    </w:p>
    <w:p>
      <w:pPr>
        <w:spacing w:before="52"/>
        <w:ind w:left="58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mallCaps/>
          <w:color w:val="21A699"/>
          <w:spacing w:val="4"/>
          <w:w w:val="90"/>
          <w:sz w:val="28"/>
        </w:rPr>
        <w:t>Professional</w:t>
      </w:r>
      <w:r>
        <w:rPr>
          <w:b/>
          <w:smallCaps/>
          <w:color w:val="21A699"/>
          <w:spacing w:val="55"/>
          <w:sz w:val="28"/>
        </w:rPr>
        <w:t> </w:t>
      </w:r>
      <w:r>
        <w:rPr>
          <w:b/>
          <w:smallCaps/>
          <w:color w:val="21A699"/>
          <w:spacing w:val="-2"/>
          <w:w w:val="95"/>
          <w:sz w:val="28"/>
        </w:rPr>
        <w:t>Experience</w:t>
      </w:r>
    </w:p>
    <w:p>
      <w:pPr>
        <w:pStyle w:val="BodyText"/>
        <w:spacing w:before="40"/>
        <w:rPr>
          <w:b/>
          <w:sz w:val="20"/>
        </w:rPr>
      </w:pPr>
    </w:p>
    <w:p>
      <w:pPr>
        <w:pStyle w:val="BodyText"/>
        <w:spacing w:line="268" w:lineRule="auto"/>
        <w:ind w:left="170" w:right="621"/>
      </w:pPr>
      <w:r>
        <w:rPr>
          <w:w w:val="105"/>
        </w:rPr>
        <w:t>Lead Sales Associate / Keyholder </w:t>
      </w:r>
      <w:r>
        <w:rPr>
          <w:w w:val="105"/>
          <w:position w:val="2"/>
        </w:rPr>
        <w:t>| </w:t>
      </w:r>
      <w:r>
        <w:rPr>
          <w:w w:val="105"/>
        </w:rPr>
        <w:t>Tumbleweed Outfitters, Albuquerque, NM 2021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425" w:right="283"/>
          <w:cols w:num="2" w:equalWidth="0">
            <w:col w:w="2678" w:space="1153"/>
            <w:col w:w="7381"/>
          </w:cols>
        </w:sectPr>
      </w:pPr>
    </w:p>
    <w:p>
      <w:pPr>
        <w:pStyle w:val="BodyText"/>
        <w:spacing w:before="68"/>
        <w:ind w:left="597"/>
      </w:pPr>
      <w:r>
        <w:rPr>
          <w:color w:val="424242"/>
        </w:rPr>
        <w:t>(505)</w:t>
      </w:r>
      <w:r>
        <w:rPr>
          <w:color w:val="424242"/>
          <w:spacing w:val="16"/>
        </w:rPr>
        <w:t> </w:t>
      </w:r>
      <w:r>
        <w:rPr>
          <w:color w:val="424242"/>
        </w:rPr>
        <w:t>332-</w:t>
      </w:r>
      <w:r>
        <w:rPr>
          <w:color w:val="424242"/>
          <w:spacing w:val="-4"/>
        </w:rPr>
        <w:t>7741</w:t>
      </w:r>
    </w:p>
    <w:p>
      <w:pPr>
        <w:pStyle w:val="BodyText"/>
        <w:spacing w:before="96"/>
      </w:pPr>
    </w:p>
    <w:p>
      <w:pPr>
        <w:pStyle w:val="BodyText"/>
        <w:spacing w:line="609" w:lineRule="auto"/>
        <w:ind w:left="597"/>
      </w:pPr>
      <w:hyperlink r:id="rId5">
        <w:r>
          <w:rPr>
            <w:color w:val="424242"/>
            <w:spacing w:val="-2"/>
          </w:rPr>
          <w:t>devon.whitaker@example.com</w:t>
        </w:r>
      </w:hyperlink>
      <w:r>
        <w:rPr>
          <w:color w:val="424242"/>
          <w:spacing w:val="-2"/>
        </w:rPr>
        <w:t> </w:t>
      </w:r>
      <w:r>
        <w:rPr>
          <w:color w:val="424242"/>
          <w:w w:val="105"/>
        </w:rPr>
        <w:t>Albuquerque, NM 12345</w:t>
      </w:r>
    </w:p>
    <w:p>
      <w:pPr>
        <w:pStyle w:val="Heading1"/>
        <w:spacing w:before="130"/>
      </w:pPr>
      <w:r>
        <w:rPr>
          <w:smallCaps/>
          <w:color w:val="F5F5F5"/>
          <w:spacing w:val="-2"/>
        </w:rPr>
        <w:t>Education</w:t>
      </w:r>
    </w:p>
    <w:p>
      <w:pPr>
        <w:pStyle w:val="BodyText"/>
        <w:spacing w:before="131"/>
        <w:rPr>
          <w:b/>
          <w:sz w:val="20"/>
        </w:rPr>
      </w:pPr>
    </w:p>
    <w:p>
      <w:pPr>
        <w:spacing w:line="273" w:lineRule="auto" w:before="0"/>
        <w:ind w:left="170" w:right="50" w:firstLine="0"/>
        <w:jc w:val="left"/>
        <w:rPr>
          <w:sz w:val="16"/>
        </w:rPr>
      </w:pPr>
      <w:r>
        <w:rPr>
          <w:color w:val="424242"/>
          <w:w w:val="105"/>
          <w:sz w:val="16"/>
        </w:rPr>
        <w:t>Associate of Applied Science, Business, Central New Mexico Community College, 2017</w:t>
      </w:r>
    </w:p>
    <w:p>
      <w:pPr>
        <w:pStyle w:val="BodyText"/>
        <w:spacing w:before="42"/>
        <w:rPr>
          <w:sz w:val="16"/>
        </w:rPr>
      </w:pPr>
    </w:p>
    <w:p>
      <w:pPr>
        <w:spacing w:line="210" w:lineRule="atLeast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High School Diploma, Sandia High School, 2015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95" w:after="0"/>
        <w:ind w:left="523" w:right="82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Open or close the store 4 days a week, including cash safe, alarm, and bank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deposit drops up to $6,300.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82" w:after="0"/>
        <w:ind w:left="523" w:right="607" w:hanging="298"/>
        <w:jc w:val="left"/>
        <w:rPr>
          <w:position w:val="-4"/>
          <w:sz w:val="31"/>
        </w:rPr>
      </w:pPr>
      <w:r>
        <w:rPr>
          <w:w w:val="105"/>
          <w:sz w:val="18"/>
        </w:rPr>
        <w:t>Hit a 22.4% attach rate on accessories in the camping department, the highest in the 6-store region.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189" w:lineRule="auto" w:before="108" w:after="0"/>
        <w:ind w:left="523" w:right="648" w:hanging="298"/>
        <w:jc w:val="left"/>
        <w:rPr>
          <w:position w:val="-4"/>
          <w:sz w:val="31"/>
        </w:rPr>
      </w:pPr>
      <w:r>
        <w:rPr>
          <w:w w:val="105"/>
          <w:sz w:val="18"/>
        </w:rPr>
        <w:t>Coach a rotating crew of 4 to 6 associates through product knowledge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sessions every Tuesday before open.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98" w:after="0"/>
        <w:ind w:left="523" w:right="553" w:hanging="298"/>
        <w:jc w:val="left"/>
        <w:rPr>
          <w:position w:val="-4"/>
          <w:sz w:val="31"/>
        </w:rPr>
      </w:pPr>
      <w:r>
        <w:rPr>
          <w:w w:val="105"/>
          <w:sz w:val="18"/>
        </w:rPr>
        <w:t>Cut stockroom search time by relabeling the backstock shelves by SKU range instead of vendor.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82" w:after="0"/>
        <w:ind w:left="523" w:right="331" w:hanging="298"/>
        <w:jc w:val="left"/>
        <w:rPr>
          <w:position w:val="-4"/>
          <w:sz w:val="31"/>
        </w:rPr>
      </w:pPr>
      <w:r>
        <w:rPr>
          <w:w w:val="105"/>
          <w:sz w:val="18"/>
        </w:rPr>
        <w:t>Stepped in as acting assistant manager for a 7-week stretch while the role was open.</w:t>
      </w:r>
    </w:p>
    <w:p>
      <w:pPr>
        <w:pStyle w:val="BodyText"/>
        <w:spacing w:before="151"/>
      </w:pPr>
    </w:p>
    <w:p>
      <w:pPr>
        <w:pStyle w:val="BodyText"/>
        <w:spacing w:line="268" w:lineRule="auto"/>
        <w:ind w:left="58" w:right="1637"/>
      </w:pPr>
      <w:r>
        <w:rPr>
          <w:w w:val="105"/>
        </w:rPr>
        <w:t>Senior Sales Associate </w:t>
      </w:r>
      <w:r>
        <w:rPr>
          <w:w w:val="105"/>
          <w:position w:val="2"/>
        </w:rPr>
        <w:t>| </w:t>
      </w:r>
      <w:r>
        <w:rPr>
          <w:w w:val="105"/>
        </w:rPr>
        <w:t>Mesa Electronics Co., Albuquerque, NM 2018 – 2021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425" w:right="283"/>
          <w:cols w:num="2" w:equalWidth="0">
            <w:col w:w="3142" w:space="801"/>
            <w:col w:w="7269"/>
          </w:cols>
        </w:sectPr>
      </w:pPr>
    </w:p>
    <w:p>
      <w:pPr>
        <w:pStyle w:val="BodyText"/>
        <w:spacing w:before="227"/>
        <w:rPr>
          <w:sz w:val="20"/>
        </w:rPr>
      </w:pPr>
    </w:p>
    <w:p>
      <w:pPr>
        <w:pStyle w:val="Heading1"/>
      </w:pPr>
      <w:r>
        <w:rPr>
          <w:smallCaps/>
          <w:color w:val="F5F5F5"/>
        </w:rPr>
        <w:t>Key</w:t>
      </w:r>
      <w:r>
        <w:rPr>
          <w:smallCaps/>
          <w:color w:val="F5F5F5"/>
          <w:spacing w:val="-12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BodyText"/>
        <w:spacing w:before="10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0" w:after="0"/>
        <w:ind w:left="467" w:right="34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Keyholder duties (open, close, deposits, alarm)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555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POS systems (NCR, Oracle Xstore, Square)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115" w:after="0"/>
        <w:ind w:left="467" w:right="115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Inventory cycle counts and shrink </w:t>
      </w:r>
      <w:r>
        <w:rPr>
          <w:color w:val="424242"/>
          <w:spacing w:val="-2"/>
          <w:w w:val="105"/>
          <w:sz w:val="16"/>
        </w:rPr>
        <w:t>reporting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63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Commission sales and attach-rate </w:t>
      </w:r>
      <w:r>
        <w:rPr>
          <w:color w:val="424242"/>
          <w:spacing w:val="-2"/>
          <w:w w:val="105"/>
          <w:sz w:val="16"/>
        </w:rPr>
        <w:t>selling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305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Extended warranty and service plan sales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328" w:lineRule="exact" w:before="44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New-hire</w:t>
      </w:r>
      <w:r>
        <w:rPr>
          <w:color w:val="424242"/>
          <w:spacing w:val="17"/>
          <w:w w:val="105"/>
          <w:sz w:val="16"/>
        </w:rPr>
        <w:t> </w:t>
      </w:r>
      <w:r>
        <w:rPr>
          <w:color w:val="424242"/>
          <w:w w:val="105"/>
          <w:sz w:val="16"/>
        </w:rPr>
        <w:t>training</w:t>
      </w:r>
      <w:r>
        <w:rPr>
          <w:color w:val="424242"/>
          <w:spacing w:val="17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7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coaching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300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Visual</w:t>
      </w:r>
      <w:r>
        <w:rPr>
          <w:color w:val="424242"/>
          <w:spacing w:val="17"/>
          <w:w w:val="105"/>
          <w:sz w:val="16"/>
        </w:rPr>
        <w:t> </w:t>
      </w:r>
      <w:r>
        <w:rPr>
          <w:color w:val="424242"/>
          <w:w w:val="105"/>
          <w:sz w:val="16"/>
        </w:rPr>
        <w:t>merchandising</w:t>
      </w:r>
      <w:r>
        <w:rPr>
          <w:color w:val="424242"/>
          <w:spacing w:val="18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8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resets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27" w:after="0"/>
        <w:ind w:left="467" w:right="0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Scheduling support (Kronos, When</w:t>
      </w:r>
      <w:r>
        <w:rPr>
          <w:color w:val="424242"/>
          <w:spacing w:val="80"/>
          <w:w w:val="105"/>
          <w:sz w:val="16"/>
        </w:rPr>
        <w:t> </w:t>
      </w:r>
      <w:r>
        <w:rPr>
          <w:color w:val="424242"/>
          <w:w w:val="105"/>
          <w:sz w:val="16"/>
        </w:rPr>
        <w:t>I Work)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328" w:lineRule="exact" w:before="59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Cash</w:t>
      </w:r>
      <w:r>
        <w:rPr>
          <w:color w:val="424242"/>
          <w:spacing w:val="11"/>
          <w:w w:val="105"/>
          <w:sz w:val="16"/>
        </w:rPr>
        <w:t> </w:t>
      </w:r>
      <w:r>
        <w:rPr>
          <w:color w:val="424242"/>
          <w:w w:val="105"/>
          <w:sz w:val="16"/>
        </w:rPr>
        <w:t>office</w:t>
      </w:r>
      <w:r>
        <w:rPr>
          <w:color w:val="424242"/>
          <w:spacing w:val="11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2"/>
          <w:w w:val="105"/>
          <w:sz w:val="16"/>
        </w:rPr>
        <w:t> </w:t>
      </w:r>
      <w:r>
        <w:rPr>
          <w:color w:val="424242"/>
          <w:w w:val="105"/>
          <w:sz w:val="16"/>
        </w:rPr>
        <w:t>bank</w:t>
      </w:r>
      <w:r>
        <w:rPr>
          <w:color w:val="424242"/>
          <w:spacing w:val="11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deposits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27" w:after="0"/>
        <w:ind w:left="467" w:right="227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Customer escalation and refund </w:t>
      </w:r>
      <w:r>
        <w:rPr>
          <w:color w:val="424242"/>
          <w:spacing w:val="-2"/>
          <w:w w:val="105"/>
          <w:sz w:val="16"/>
        </w:rPr>
        <w:t>authority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44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Loss</w:t>
      </w:r>
      <w:r>
        <w:rPr>
          <w:color w:val="424242"/>
          <w:spacing w:val="18"/>
          <w:w w:val="105"/>
          <w:sz w:val="16"/>
        </w:rPr>
        <w:t> </w:t>
      </w:r>
      <w:r>
        <w:rPr>
          <w:color w:val="424242"/>
          <w:w w:val="105"/>
          <w:sz w:val="16"/>
        </w:rPr>
        <w:t>prevention</w:t>
      </w:r>
      <w:r>
        <w:rPr>
          <w:color w:val="424242"/>
          <w:spacing w:val="18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22" w:after="0"/>
        <w:ind w:left="523" w:right="345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Sold TVs, audio gear, and small appliances on a commission floor, ending most months in the top quartile.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343" w:lineRule="exact" w:before="43" w:after="0"/>
        <w:ind w:left="52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Closed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extended-warranty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roughly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1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qualifying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tickets.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26" w:after="0"/>
        <w:ind w:left="523" w:right="235" w:hanging="298"/>
        <w:jc w:val="left"/>
        <w:rPr>
          <w:position w:val="-4"/>
          <w:sz w:val="31"/>
        </w:rPr>
      </w:pPr>
      <w:r>
        <w:rPr>
          <w:w w:val="105"/>
          <w:sz w:val="18"/>
        </w:rPr>
        <w:t>Helped roll out a new POS system across two locations, including weekend training for 19 associates.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81" w:after="0"/>
        <w:ind w:left="523" w:right="341" w:hanging="298"/>
        <w:jc w:val="left"/>
        <w:rPr>
          <w:position w:val="-4"/>
          <w:sz w:val="31"/>
        </w:rPr>
      </w:pPr>
      <w:r>
        <w:rPr>
          <w:w w:val="105"/>
          <w:sz w:val="18"/>
        </w:rPr>
        <w:t>Handled tier-1 tech returns and exchanges, keeping the back counter line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under 10 minutes on weekends.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189" w:lineRule="auto" w:before="109" w:after="0"/>
        <w:ind w:left="523" w:right="33" w:hanging="298"/>
        <w:jc w:val="left"/>
        <w:rPr>
          <w:position w:val="-4"/>
          <w:sz w:val="31"/>
        </w:rPr>
      </w:pPr>
      <w:r>
        <w:rPr>
          <w:w w:val="105"/>
          <w:sz w:val="18"/>
        </w:rPr>
        <w:t>Wrote a one-page cheat sheet on Roku vs. Fire TV that new hires still use, per the store manager.</w:t>
      </w:r>
    </w:p>
    <w:p>
      <w:pPr>
        <w:pStyle w:val="BodyText"/>
        <w:spacing w:before="153"/>
      </w:pPr>
    </w:p>
    <w:p>
      <w:pPr>
        <w:pStyle w:val="BodyText"/>
        <w:spacing w:line="268" w:lineRule="auto"/>
        <w:ind w:left="58" w:right="2079"/>
      </w:pPr>
      <w:r>
        <w:rPr>
          <w:w w:val="105"/>
        </w:rPr>
        <w:t>Sales</w:t>
      </w:r>
      <w:r>
        <w:rPr>
          <w:spacing w:val="-1"/>
          <w:w w:val="105"/>
        </w:rPr>
        <w:t> </w:t>
      </w:r>
      <w:r>
        <w:rPr>
          <w:w w:val="105"/>
        </w:rPr>
        <w:t>Associate </w:t>
      </w:r>
      <w:r>
        <w:rPr>
          <w:w w:val="105"/>
          <w:position w:val="2"/>
        </w:rPr>
        <w:t>| </w:t>
      </w:r>
      <w:r>
        <w:rPr>
          <w:w w:val="105"/>
        </w:rPr>
        <w:t>Northridge Sporting Goods, Santa Fe, NM 2016 – 2018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94" w:after="0"/>
        <w:ind w:left="523" w:right="684" w:hanging="298"/>
        <w:jc w:val="left"/>
        <w:rPr>
          <w:position w:val="-4"/>
          <w:sz w:val="31"/>
        </w:rPr>
      </w:pPr>
      <w:r>
        <w:rPr>
          <w:w w:val="105"/>
          <w:sz w:val="18"/>
        </w:rPr>
        <w:t>Worked the footwear and apparel floors during back-to-school and ski </w:t>
      </w:r>
      <w:r>
        <w:rPr>
          <w:spacing w:val="-2"/>
          <w:w w:val="105"/>
          <w:sz w:val="18"/>
        </w:rPr>
        <w:t>seasons.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4" w:lineRule="auto" w:before="78" w:after="0"/>
        <w:ind w:left="523" w:right="652" w:hanging="298"/>
        <w:jc w:val="left"/>
        <w:rPr>
          <w:position w:val="-2"/>
          <w:sz w:val="31"/>
        </w:rPr>
      </w:pPr>
      <w:r>
        <w:rPr>
          <w:w w:val="105"/>
          <w:sz w:val="18"/>
        </w:rPr>
        <w:t>Stocked overnight twice a week during the winter resets, averaging 14 pallets a shift with the team.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189" w:lineRule="auto" w:before="107" w:after="0"/>
        <w:ind w:left="523" w:right="566" w:hanging="298"/>
        <w:jc w:val="left"/>
        <w:rPr>
          <w:position w:val="-4"/>
          <w:sz w:val="31"/>
        </w:rPr>
      </w:pPr>
      <w:r>
        <w:rPr>
          <w:w w:val="105"/>
          <w:sz w:val="18"/>
        </w:rPr>
        <w:t>Earned employee of the month twice in 2017 for fitting-room conversion </w:t>
      </w:r>
      <w:r>
        <w:rPr>
          <w:spacing w:val="-2"/>
          <w:w w:val="105"/>
          <w:sz w:val="18"/>
        </w:rPr>
        <w:t>numbers.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98" w:after="0"/>
        <w:ind w:left="523" w:right="318" w:hanging="298"/>
        <w:jc w:val="left"/>
        <w:rPr>
          <w:position w:val="-4"/>
          <w:sz w:val="31"/>
        </w:rPr>
      </w:pPr>
      <w:r>
        <w:rPr>
          <w:w w:val="105"/>
          <w:sz w:val="18"/>
        </w:rPr>
        <w:t>Covered register, returns desk, and customer pickup when scheduling ran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short.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3167" w:space="776"/>
            <w:col w:w="7269"/>
          </w:cols>
        </w:sectPr>
      </w:pPr>
    </w:p>
    <w:p>
      <w:pPr>
        <w:pStyle w:val="BodyText"/>
        <w:spacing w:line="268" w:lineRule="auto" w:before="9"/>
        <w:ind w:left="4001" w:right="10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10382248"/>
                            <a:ext cx="22669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323850">
                                <a:moveTo>
                                  <a:pt x="0" y="323849"/>
                                </a:moveTo>
                                <a:lnTo>
                                  <a:pt x="2266949" y="323849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19350">
                                <a:moveTo>
                                  <a:pt x="7568183" y="2419349"/>
                                </a:moveTo>
                                <a:lnTo>
                                  <a:pt x="0" y="2419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19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419349"/>
                            <a:ext cx="2266950" cy="796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7962900">
                                <a:moveTo>
                                  <a:pt x="2266950" y="3829050"/>
                                </a:moveTo>
                                <a:lnTo>
                                  <a:pt x="0" y="3829050"/>
                                </a:lnTo>
                                <a:lnTo>
                                  <a:pt x="0" y="7962900"/>
                                </a:lnTo>
                                <a:lnTo>
                                  <a:pt x="2266950" y="7962900"/>
                                </a:lnTo>
                                <a:lnTo>
                                  <a:pt x="2266950" y="3829050"/>
                                </a:lnTo>
                                <a:close/>
                              </a:path>
                              <a:path w="2266950" h="7962900">
                                <a:moveTo>
                                  <a:pt x="2266950" y="2295525"/>
                                </a:moveTo>
                                <a:lnTo>
                                  <a:pt x="0" y="2295525"/>
                                </a:lnTo>
                                <a:lnTo>
                                  <a:pt x="0" y="3457575"/>
                                </a:lnTo>
                                <a:lnTo>
                                  <a:pt x="2266950" y="3457575"/>
                                </a:lnTo>
                                <a:lnTo>
                                  <a:pt x="2266950" y="2295525"/>
                                </a:lnTo>
                                <a:close/>
                              </a:path>
                              <a:path w="2266950" h="7962900">
                                <a:moveTo>
                                  <a:pt x="2266950" y="771525"/>
                                </a:moveTo>
                                <a:lnTo>
                                  <a:pt x="0" y="771525"/>
                                </a:lnTo>
                                <a:lnTo>
                                  <a:pt x="0" y="1924050"/>
                                </a:lnTo>
                                <a:lnTo>
                                  <a:pt x="2266950" y="1924050"/>
                                </a:lnTo>
                                <a:lnTo>
                                  <a:pt x="2266950" y="771525"/>
                                </a:lnTo>
                                <a:close/>
                              </a:path>
                              <a:path w="2266950" h="7962900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81939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3188207"/>
                            <a:ext cx="124967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32422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6385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13" y="3981449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434339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4712207"/>
                            <a:ext cx="124967" cy="252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5876924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6245351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90080" id="docshapegroup1" coordorigin="0,0" coordsize="11919,16860">
                <v:rect style="position:absolute;left:255;top:16350;width:3570;height:510" id="docshape2" filled="true" fillcolor="#21a699" stroked="false">
                  <v:fill opacity="32899f" type="solid"/>
                </v:rect>
                <v:rect style="position:absolute;left:0;top:0;width:11919;height:3810" id="docshape3" filled="true" fillcolor="#424242" stroked="false">
                  <v:fill type="solid"/>
                </v:rect>
                <v:shape style="position:absolute;left:254;top:3810;width:3570;height:12540" id="docshape4" coordorigin="255,3810" coordsize="3570,12540" path="m3825,9840l255,9840,255,16350,3825,16350,3825,9840xm3825,7425l255,7425,255,9255,3825,9255,3825,7425xm3825,5025l255,5025,255,6840,3825,6840,3825,5025xm3825,3810l255,3810,255,4440,3825,4440,3825,3810xe" filled="true" fillcolor="#21a699" stroked="false">
                  <v:path arrowok="t"/>
                  <v:fill opacity="32899f" type="solid"/>
                </v:shape>
                <v:rect style="position:absolute;left:0;top:4440;width:4020;height:585" id="docshape5" filled="true" fillcolor="#21a699" stroked="false">
                  <v:fill type="solid"/>
                </v:rect>
                <v:shape style="position:absolute;left:3825;top:5020;width:197;height:399" type="#_x0000_t75" id="docshape6" stroked="false">
                  <v:imagedata r:id="rId6" o:title=""/>
                </v:shape>
                <v:shape style="position:absolute;left:600;top:5235;width:255;height:255" type="#_x0000_t75" id="docshape7" stroked="false">
                  <v:imagedata r:id="rId7" o:title=""/>
                </v:shape>
                <v:shape style="position:absolute;left:600;top:5730;width:255;height:300" type="#_x0000_t75" id="docshape8" stroked="false">
                  <v:imagedata r:id="rId8" o:title=""/>
                </v:shape>
                <v:shape style="position:absolute;left:600;top:6270;width:255;height:263" type="#_x0000_t75" id="docshape9" stroked="false">
                  <v:imagedata r:id="rId9" o:title=""/>
                </v:shape>
                <v:rect style="position:absolute;left:0;top:6840;width:4020;height:585" id="docshape10" filled="true" fillcolor="#21a699" stroked="false">
                  <v:fill type="solid"/>
                </v:rect>
                <v:shape style="position:absolute;left:3825;top:7420;width:197;height:399" type="#_x0000_t75" id="docshape11" stroked="false">
                  <v:imagedata r:id="rId6" o:title=""/>
                </v:shape>
                <v:rect style="position:absolute;left:0;top:9255;width:4020;height:585" id="docshape12" filled="true" fillcolor="#21a699" stroked="false">
                  <v:fill type="solid"/>
                </v:rect>
                <v:shape style="position:absolute;left:3825;top:9835;width:197;height:404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Seasonal Retail</w:t>
      </w:r>
      <w:r>
        <w:rPr>
          <w:spacing w:val="-1"/>
          <w:w w:val="105"/>
        </w:rPr>
        <w:t> </w:t>
      </w:r>
      <w:r>
        <w:rPr>
          <w:w w:val="105"/>
        </w:rPr>
        <w:t>Associate </w:t>
      </w:r>
      <w:r>
        <w:rPr>
          <w:w w:val="105"/>
          <w:position w:val="2"/>
        </w:rPr>
        <w:t>| </w:t>
      </w:r>
      <w:r>
        <w:rPr>
          <w:w w:val="105"/>
        </w:rPr>
        <w:t>Pinecrest Holiday Pop-Up, Santa Fe, NM 2015 – 2016</w:t>
      </w:r>
    </w:p>
    <w:p>
      <w:pPr>
        <w:pStyle w:val="ListParagraph"/>
        <w:numPr>
          <w:ilvl w:val="1"/>
          <w:numId w:val="1"/>
        </w:numPr>
        <w:tabs>
          <w:tab w:pos="4464" w:val="left" w:leader="none"/>
          <w:tab w:pos="4466" w:val="left" w:leader="none"/>
        </w:tabs>
        <w:spacing w:line="189" w:lineRule="auto" w:before="122" w:after="0"/>
        <w:ind w:left="4466" w:right="180" w:hanging="298"/>
        <w:jc w:val="left"/>
        <w:rPr>
          <w:sz w:val="18"/>
        </w:rPr>
      </w:pPr>
      <w:r>
        <w:rPr>
          <w:w w:val="105"/>
          <w:sz w:val="18"/>
        </w:rPr>
        <w:t>Worked October through January holiday seasons stocking, ringing up,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gift-wrapping in a 1,200 sq ft pop-up.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20" w:bottom="280" w:left="425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28875" cy="107061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428875" cy="10706100"/>
                          <a:chExt cx="2428875" cy="107061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61924" y="0"/>
                            <a:ext cx="22669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0706100">
                                <a:moveTo>
                                  <a:pt x="22669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23849"/>
                            <a:ext cx="2428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933450">
                                <a:moveTo>
                                  <a:pt x="2428874" y="933449"/>
                                </a:moveTo>
                                <a:lnTo>
                                  <a:pt x="0" y="933449"/>
                                </a:lnTo>
                                <a:lnTo>
                                  <a:pt x="0" y="0"/>
                                </a:lnTo>
                                <a:lnTo>
                                  <a:pt x="2428874" y="0"/>
                                </a:lnTo>
                                <a:lnTo>
                                  <a:pt x="2428874" y="933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1924" y="323849"/>
                            <a:ext cx="226695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933450">
                                <a:moveTo>
                                  <a:pt x="2266949" y="933449"/>
                                </a:moveTo>
                                <a:lnTo>
                                  <a:pt x="0" y="933449"/>
                                </a:lnTo>
                                <a:lnTo>
                                  <a:pt x="0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933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91.25pt;height:843pt;mso-position-horizontal-relative:page;mso-position-vertical-relative:page;z-index:15729152" id="docshapegroup14" coordorigin="0,0" coordsize="3825,16860">
                <v:rect style="position:absolute;left:255;top:0;width:3570;height:16860" id="docshape15" filled="true" fillcolor="#21a699" stroked="false">
                  <v:fill opacity="32899f" type="solid"/>
                </v:rect>
                <v:rect style="position:absolute;left:0;top:510;width:3825;height:1470" id="docshape16" filled="true" fillcolor="#ffffff" stroked="false">
                  <v:fill type="solid"/>
                </v:rect>
                <v:rect style="position:absolute;left:255;top:510;width:3570;height:1470" id="docshape17" filled="true" fillcolor="#21a699" stroked="false">
                  <v:fill opacity="32899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4464" w:val="left" w:leader="none"/>
          <w:tab w:pos="4466" w:val="left" w:leader="none"/>
        </w:tabs>
        <w:spacing w:line="201" w:lineRule="auto" w:before="0" w:after="0"/>
        <w:ind w:left="4466" w:right="330" w:hanging="298"/>
        <w:jc w:val="left"/>
        <w:rPr>
          <w:sz w:val="18"/>
        </w:rPr>
      </w:pPr>
      <w:r>
        <w:rPr>
          <w:w w:val="105"/>
          <w:sz w:val="18"/>
        </w:rPr>
        <w:t>Handled lines of 20+ customers during the week before Christmas without holding up the register.</w:t>
      </w:r>
    </w:p>
    <w:p>
      <w:pPr>
        <w:pStyle w:val="ListParagraph"/>
        <w:numPr>
          <w:ilvl w:val="1"/>
          <w:numId w:val="1"/>
        </w:numPr>
        <w:tabs>
          <w:tab w:pos="4464" w:val="left" w:leader="none"/>
        </w:tabs>
        <w:spacing w:line="240" w:lineRule="auto" w:before="43" w:after="0"/>
        <w:ind w:left="4464" w:right="0" w:hanging="296"/>
        <w:jc w:val="left"/>
        <w:rPr>
          <w:sz w:val="18"/>
        </w:rPr>
      </w:pPr>
      <w:r>
        <w:rPr>
          <w:w w:val="105"/>
          <w:sz w:val="18"/>
        </w:rPr>
        <w:t>Asked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back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second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season,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which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was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about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half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seasonal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hires.</w:t>
      </w:r>
    </w:p>
    <w:sectPr>
      <w:pgSz w:w="11920" w:h="16860"/>
      <w:pgMar w:top="0" w:bottom="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2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6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7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8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9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4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3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whitake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2026-06-25T18:59:18Z</dcterms:created>
  <dcterms:modified xsi:type="dcterms:W3CDTF">2026-06-25T18:59:18Z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2026-06-25T00:00:00Z</vt:filetime>
  </property>
  <property fmtid="{D5CDD505-2E9C-101B-9397-08002B2CF9AE}" pid="5" name="Producer">
    <vt:lpwstr>pdf-merger-js</vt:lpwstr>
  </property>
</Properties>
</file>