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17"/>
        <w:rPr>
          <w:rFonts w:ascii="Times New Roman"/>
          <w:sz w:val="20"/>
        </w:rPr>
      </w:pPr>
    </w:p>
    <w:p>
      <w:pPr>
        <w:tabs>
          <w:tab w:pos="4590" w:val="left" w:leader="none"/>
        </w:tabs>
        <w:spacing w:line="240" w:lineRule="auto"/>
        <w:ind w:left="0" w:right="-58" w:firstLine="0"/>
        <w:rPr>
          <w:rFonts w:ascii="Times New Roman"/>
          <w:position w:val="19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324100" cy="533400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solidFill>
                          <a:srgbClr val="45818F"/>
                        </a:solidFill>
                      </wps:spPr>
                      <wps:txbx>
                        <w:txbxContent>
                          <w:p>
                            <w:pPr>
                              <w:spacing w:before="238"/>
                              <w:ind w:left="353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CONTACT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183pt;height:42pt;mso-position-horizontal-relative:char;mso-position-vertical-relative:line" type="#_x0000_t202" id="docshape1" filled="true" fillcolor="#45818f" stroked="false">
                <w10:anchorlock/>
                <v:textbox inset="0,0,0,0">
                  <w:txbxContent>
                    <w:p>
                      <w:pPr>
                        <w:spacing w:before="238"/>
                        <w:ind w:left="353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CONTACT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9"/>
          <w:sz w:val="20"/>
        </w:rPr>
        <mc:AlternateContent>
          <mc:Choice Requires="wps">
            <w:drawing>
              <wp:inline distT="0" distB="0" distL="0" distR="0">
                <wp:extent cx="4653915" cy="409575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653915" cy="4095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133"/>
                              <w:ind w:left="357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0C0C0C"/>
                                <w:sz w:val="29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0C0C0C"/>
                                <w:spacing w:val="-4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0C0C"/>
                                <w:spacing w:val="-2"/>
                                <w:sz w:val="29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66.45pt;height:32.25pt;mso-position-horizontal-relative:char;mso-position-vertical-relative:line" type="#_x0000_t202" id="docshape2" filled="true" fillcolor="#d9d9d9" stroked="false">
                <w10:anchorlock/>
                <v:textbox inset="0,0,0,0">
                  <w:txbxContent>
                    <w:p>
                      <w:pPr>
                        <w:spacing w:before="133"/>
                        <w:ind w:left="357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color w:val="0C0C0C"/>
                          <w:sz w:val="29"/>
                        </w:rPr>
                        <w:t>PROFESSIONAL</w:t>
                      </w:r>
                      <w:r>
                        <w:rPr>
                          <w:b/>
                          <w:color w:val="0C0C0C"/>
                          <w:spacing w:val="-4"/>
                          <w:sz w:val="29"/>
                        </w:rPr>
                        <w:t> </w:t>
                      </w:r>
                      <w:r>
                        <w:rPr>
                          <w:b/>
                          <w:color w:val="0C0C0C"/>
                          <w:spacing w:val="-2"/>
                          <w:sz w:val="29"/>
                        </w:rPr>
                        <w:t>EXPERIENCE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position w:val="19"/>
          <w:sz w:val="20"/>
        </w:rPr>
      </w:r>
    </w:p>
    <w:p>
      <w:pPr>
        <w:spacing w:after="0" w:line="240" w:lineRule="auto"/>
        <w:rPr>
          <w:rFonts w:ascii="Times New Roman"/>
          <w:position w:val="19"/>
          <w:sz w:val="20"/>
        </w:rPr>
        <w:sectPr>
          <w:type w:val="continuous"/>
          <w:pgSz w:w="11920" w:h="16860"/>
          <w:pgMar w:top="1920" w:bottom="280" w:left="0" w:right="0"/>
        </w:sectPr>
      </w:pPr>
    </w:p>
    <w:p>
      <w:pPr>
        <w:pStyle w:val="BodyText"/>
        <w:spacing w:before="194"/>
        <w:rPr>
          <w:rFonts w:ascii="Times New Roman"/>
        </w:rPr>
      </w:pPr>
    </w:p>
    <w:p>
      <w:pPr>
        <w:pStyle w:val="BodyText"/>
        <w:ind w:left="1078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352427</wp:posOffset>
            </wp:positionH>
            <wp:positionV relativeFrom="paragraph">
              <wp:posOffset>-35548</wp:posOffset>
            </wp:positionV>
            <wp:extent cx="224281" cy="22427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281" cy="22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(612)</w:t>
      </w:r>
      <w:r>
        <w:rPr>
          <w:spacing w:val="16"/>
        </w:rPr>
        <w:t> </w:t>
      </w:r>
      <w:r>
        <w:rPr/>
        <w:t>555-</w:t>
      </w:r>
      <w:r>
        <w:rPr>
          <w:spacing w:val="-4"/>
        </w:rPr>
        <w:t>0193</w:t>
      </w:r>
    </w:p>
    <w:p>
      <w:pPr>
        <w:pStyle w:val="BodyText"/>
        <w:spacing w:line="268" w:lineRule="auto" w:before="14"/>
        <w:ind w:left="555" w:right="311"/>
      </w:pPr>
      <w:r>
        <w:rPr/>
        <w:br w:type="column"/>
      </w:r>
      <w:r>
        <w:rPr/>
        <w:t>Director,</w:t>
      </w:r>
      <w:r>
        <w:rPr>
          <w:spacing w:val="40"/>
        </w:rPr>
        <w:t> </w:t>
      </w:r>
      <w:r>
        <w:rPr/>
        <w:t>Strategic</w:t>
      </w:r>
      <w:r>
        <w:rPr>
          <w:spacing w:val="29"/>
        </w:rPr>
        <w:t> </w:t>
      </w:r>
      <w:r>
        <w:rPr/>
        <w:t>Accounts</w:t>
      </w:r>
      <w:r>
        <w:rPr>
          <w:spacing w:val="40"/>
        </w:rPr>
        <w:t> </w:t>
      </w:r>
      <w:r>
        <w:rPr>
          <w:position w:val="2"/>
        </w:rPr>
        <w:t>|</w:t>
      </w:r>
      <w:r>
        <w:rPr>
          <w:spacing w:val="40"/>
          <w:position w:val="2"/>
        </w:rPr>
        <w:t> </w:t>
      </w:r>
      <w:r>
        <w:rPr/>
        <w:t>Cedarmark</w:t>
      </w:r>
      <w:r>
        <w:rPr>
          <w:spacing w:val="40"/>
        </w:rPr>
        <w:t> </w:t>
      </w:r>
      <w:r>
        <w:rPr/>
        <w:t>Health</w:t>
      </w:r>
      <w:r>
        <w:rPr>
          <w:spacing w:val="40"/>
        </w:rPr>
        <w:t> </w:t>
      </w:r>
      <w:r>
        <w:rPr/>
        <w:t>Platforms</w:t>
      </w:r>
      <w:r>
        <w:rPr>
          <w:spacing w:val="40"/>
        </w:rPr>
        <w:t> </w:t>
      </w:r>
      <w:r>
        <w:rPr>
          <w:position w:val="2"/>
        </w:rPr>
        <w:t>|</w:t>
      </w:r>
      <w:r>
        <w:rPr>
          <w:spacing w:val="40"/>
          <w:position w:val="2"/>
        </w:rPr>
        <w:t> </w:t>
      </w:r>
      <w:r>
        <w:rPr/>
        <w:t>Minneapolis,</w:t>
      </w:r>
      <w:r>
        <w:rPr>
          <w:spacing w:val="40"/>
        </w:rPr>
        <w:t> </w:t>
      </w:r>
      <w:r>
        <w:rPr/>
        <w:t>MN, Denver, CO</w:t>
      </w:r>
    </w:p>
    <w:p>
      <w:pPr>
        <w:pStyle w:val="BodyText"/>
        <w:spacing w:before="8"/>
        <w:ind w:left="555"/>
      </w:pPr>
      <w:r>
        <w:rPr/>
        <w:t>May</w:t>
      </w:r>
      <w:r>
        <w:rPr>
          <w:spacing w:val="18"/>
        </w:rPr>
        <w:t> </w:t>
      </w:r>
      <w:r>
        <w:rPr/>
        <w:t>2021</w:t>
      </w:r>
      <w:r>
        <w:rPr>
          <w:spacing w:val="19"/>
        </w:rPr>
        <w:t> </w:t>
      </w:r>
      <w:r>
        <w:rPr/>
        <w:t>–</w:t>
      </w:r>
      <w:r>
        <w:rPr>
          <w:spacing w:val="19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1920" w:bottom="280" w:left="0" w:right="0"/>
          <w:cols w:num="2" w:equalWidth="0">
            <w:col w:w="2390" w:space="1519"/>
            <w:col w:w="8011"/>
          </w:cols>
        </w:sectPr>
      </w:pPr>
    </w:p>
    <w:p>
      <w:pPr>
        <w:pStyle w:val="BodyText"/>
        <w:spacing w:before="36"/>
      </w:pPr>
    </w:p>
    <w:p>
      <w:pPr>
        <w:pStyle w:val="BodyText"/>
        <w:spacing w:line="278" w:lineRule="auto"/>
        <w:ind w:left="1078" w:right="1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352442</wp:posOffset>
                </wp:positionH>
                <wp:positionV relativeFrom="paragraph">
                  <wp:posOffset>21840</wp:posOffset>
                </wp:positionV>
                <wp:extent cx="224790" cy="25844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2479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" h="258445">
                              <a:moveTo>
                                <a:pt x="149499" y="33081"/>
                              </a:moveTo>
                              <a:lnTo>
                                <a:pt x="74792" y="33081"/>
                              </a:lnTo>
                              <a:lnTo>
                                <a:pt x="112124" y="0"/>
                              </a:lnTo>
                              <a:lnTo>
                                <a:pt x="149499" y="33081"/>
                              </a:lnTo>
                              <a:close/>
                            </a:path>
                            <a:path w="224790" h="258445">
                              <a:moveTo>
                                <a:pt x="224249" y="258250"/>
                              </a:moveTo>
                              <a:lnTo>
                                <a:pt x="0" y="258250"/>
                              </a:lnTo>
                              <a:lnTo>
                                <a:pt x="0" y="99321"/>
                              </a:lnTo>
                              <a:lnTo>
                                <a:pt x="39559" y="64246"/>
                              </a:lnTo>
                              <a:lnTo>
                                <a:pt x="39559" y="33081"/>
                              </a:lnTo>
                              <a:lnTo>
                                <a:pt x="184689" y="33081"/>
                              </a:lnTo>
                              <a:lnTo>
                                <a:pt x="184689" y="46344"/>
                              </a:lnTo>
                              <a:lnTo>
                                <a:pt x="52746" y="46344"/>
                              </a:lnTo>
                              <a:lnTo>
                                <a:pt x="52746" y="112584"/>
                              </a:lnTo>
                              <a:lnTo>
                                <a:pt x="13186" y="112584"/>
                              </a:lnTo>
                              <a:lnTo>
                                <a:pt x="13186" y="231762"/>
                              </a:lnTo>
                              <a:lnTo>
                                <a:pt x="27346" y="231762"/>
                              </a:lnTo>
                              <a:lnTo>
                                <a:pt x="13186" y="245025"/>
                              </a:lnTo>
                              <a:lnTo>
                                <a:pt x="224249" y="245025"/>
                              </a:lnTo>
                              <a:lnTo>
                                <a:pt x="224249" y="258250"/>
                              </a:lnTo>
                              <a:close/>
                            </a:path>
                            <a:path w="224790" h="258445">
                              <a:moveTo>
                                <a:pt x="152473" y="165522"/>
                              </a:moveTo>
                              <a:lnTo>
                                <a:pt x="138459" y="165522"/>
                              </a:lnTo>
                              <a:lnTo>
                                <a:pt x="171502" y="136389"/>
                              </a:lnTo>
                              <a:lnTo>
                                <a:pt x="171502" y="46344"/>
                              </a:lnTo>
                              <a:lnTo>
                                <a:pt x="184689" y="46344"/>
                              </a:lnTo>
                              <a:lnTo>
                                <a:pt x="184689" y="64246"/>
                              </a:lnTo>
                              <a:lnTo>
                                <a:pt x="224249" y="99321"/>
                              </a:lnTo>
                              <a:lnTo>
                                <a:pt x="224249" y="112584"/>
                              </a:lnTo>
                              <a:lnTo>
                                <a:pt x="211062" y="112584"/>
                              </a:lnTo>
                              <a:lnTo>
                                <a:pt x="152473" y="165522"/>
                              </a:lnTo>
                              <a:close/>
                            </a:path>
                            <a:path w="224790" h="258445">
                              <a:moveTo>
                                <a:pt x="158277" y="72833"/>
                              </a:moveTo>
                              <a:lnTo>
                                <a:pt x="65933" y="72833"/>
                              </a:lnTo>
                              <a:lnTo>
                                <a:pt x="65933" y="59569"/>
                              </a:lnTo>
                              <a:lnTo>
                                <a:pt x="158277" y="59569"/>
                              </a:lnTo>
                              <a:lnTo>
                                <a:pt x="158277" y="72833"/>
                              </a:lnTo>
                              <a:close/>
                            </a:path>
                            <a:path w="224790" h="258445">
                              <a:moveTo>
                                <a:pt x="158316" y="99321"/>
                              </a:moveTo>
                              <a:lnTo>
                                <a:pt x="65971" y="99321"/>
                              </a:lnTo>
                              <a:lnTo>
                                <a:pt x="65971" y="86096"/>
                              </a:lnTo>
                              <a:lnTo>
                                <a:pt x="158316" y="86096"/>
                              </a:lnTo>
                              <a:lnTo>
                                <a:pt x="158316" y="99321"/>
                              </a:lnTo>
                              <a:close/>
                            </a:path>
                            <a:path w="224790" h="258445">
                              <a:moveTo>
                                <a:pt x="27346" y="231762"/>
                              </a:moveTo>
                              <a:lnTo>
                                <a:pt x="13186" y="231762"/>
                              </a:lnTo>
                              <a:lnTo>
                                <a:pt x="79158" y="172154"/>
                              </a:lnTo>
                              <a:lnTo>
                                <a:pt x="13186" y="112584"/>
                              </a:lnTo>
                              <a:lnTo>
                                <a:pt x="52746" y="112584"/>
                              </a:lnTo>
                              <a:lnTo>
                                <a:pt x="52746" y="136389"/>
                              </a:lnTo>
                              <a:lnTo>
                                <a:pt x="85712" y="165522"/>
                              </a:lnTo>
                              <a:lnTo>
                                <a:pt x="152473" y="165522"/>
                              </a:lnTo>
                              <a:lnTo>
                                <a:pt x="145133" y="172154"/>
                              </a:lnTo>
                              <a:lnTo>
                                <a:pt x="148485" y="175259"/>
                              </a:lnTo>
                              <a:lnTo>
                                <a:pt x="87667" y="175259"/>
                              </a:lnTo>
                              <a:lnTo>
                                <a:pt x="27346" y="231762"/>
                              </a:lnTo>
                              <a:close/>
                            </a:path>
                            <a:path w="224790" h="258445">
                              <a:moveTo>
                                <a:pt x="158277" y="125809"/>
                              </a:moveTo>
                              <a:lnTo>
                                <a:pt x="65933" y="125809"/>
                              </a:lnTo>
                              <a:lnTo>
                                <a:pt x="65933" y="112584"/>
                              </a:lnTo>
                              <a:lnTo>
                                <a:pt x="158277" y="112584"/>
                              </a:lnTo>
                              <a:lnTo>
                                <a:pt x="158277" y="125809"/>
                              </a:lnTo>
                              <a:close/>
                            </a:path>
                            <a:path w="224790" h="258445">
                              <a:moveTo>
                                <a:pt x="224249" y="231762"/>
                              </a:moveTo>
                              <a:lnTo>
                                <a:pt x="211062" y="231762"/>
                              </a:lnTo>
                              <a:lnTo>
                                <a:pt x="211062" y="112584"/>
                              </a:lnTo>
                              <a:lnTo>
                                <a:pt x="224249" y="112584"/>
                              </a:lnTo>
                              <a:lnTo>
                                <a:pt x="224249" y="231762"/>
                              </a:lnTo>
                              <a:close/>
                            </a:path>
                            <a:path w="224790" h="258445">
                              <a:moveTo>
                                <a:pt x="224249" y="245025"/>
                              </a:moveTo>
                              <a:lnTo>
                                <a:pt x="211100" y="245025"/>
                              </a:lnTo>
                              <a:lnTo>
                                <a:pt x="136619" y="175259"/>
                              </a:lnTo>
                              <a:lnTo>
                                <a:pt x="148485" y="175259"/>
                              </a:lnTo>
                              <a:lnTo>
                                <a:pt x="211020" y="231762"/>
                              </a:lnTo>
                              <a:lnTo>
                                <a:pt x="224249" y="231762"/>
                              </a:lnTo>
                              <a:lnTo>
                                <a:pt x="224249" y="2450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751371pt;margin-top:1.71973pt;width:17.7pt;height:20.350pt;mso-position-horizontal-relative:page;mso-position-vertical-relative:paragraph;z-index:15730688" id="docshape3" coordorigin="555,34" coordsize="354,407" path="m790,86l673,86,732,34,790,86xm908,441l555,441,555,191,617,136,617,86,846,86,846,107,638,107,638,212,576,212,576,399,598,399,576,420,908,420,908,441xm795,295l773,295,825,249,825,107,846,107,846,136,908,191,908,212,887,212,795,295xm804,149l659,149,659,128,804,128,804,149xm804,191l659,191,659,170,804,170,804,191xm598,399l576,399,680,306,576,212,638,212,638,249,690,295,795,295,784,306,789,310,693,310,598,399xm804,233l659,233,659,212,804,212,804,233xm908,399l887,399,887,212,908,212,908,399xm908,420l887,420,770,310,789,310,887,399,908,399,908,42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yolanda.pritchard@example. </w:t>
      </w:r>
      <w:r>
        <w:rPr>
          <w:spacing w:val="-4"/>
          <w:w w:val="105"/>
        </w:rPr>
        <w:t>com</w:t>
      </w:r>
    </w:p>
    <w:p>
      <w:pPr>
        <w:pStyle w:val="BodyText"/>
        <w:spacing w:before="94"/>
      </w:pPr>
    </w:p>
    <w:p>
      <w:pPr>
        <w:pStyle w:val="BodyText"/>
        <w:spacing w:line="518" w:lineRule="auto"/>
        <w:ind w:left="1078" w:hanging="524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352479</wp:posOffset>
            </wp:positionH>
            <wp:positionV relativeFrom="paragraph">
              <wp:posOffset>383040</wp:posOffset>
            </wp:positionV>
            <wp:extent cx="224174" cy="225623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74" cy="225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ragraph">
                  <wp:posOffset>868814</wp:posOffset>
                </wp:positionV>
                <wp:extent cx="2324100" cy="5334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solidFill>
                          <a:srgbClr val="45818F"/>
                        </a:solidFill>
                      </wps:spPr>
                      <wps:txbx>
                        <w:txbxContent>
                          <w:p>
                            <w:pPr>
                              <w:spacing w:before="238"/>
                              <w:ind w:left="353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68.410629pt;width:183pt;height:42pt;mso-position-horizontal-relative:page;mso-position-vertical-relative:paragraph;z-index:15732224" type="#_x0000_t202" id="docshape4" filled="true" fillcolor="#45818f" stroked="false">
                <v:textbox inset="0,0,0,0">
                  <w:txbxContent>
                    <w:p>
                      <w:pPr>
                        <w:spacing w:before="238"/>
                        <w:ind w:left="353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EDUCATION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position w:val="-10"/>
        </w:rPr>
        <w:drawing>
          <wp:inline distT="0" distB="0" distL="0" distR="0">
            <wp:extent cx="224183" cy="194113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83" cy="19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w w:val="105"/>
        </w:rPr>
        <w:t>linkedin.com/in/yolandapritchard Minneapolis, MN</w:t>
      </w:r>
    </w:p>
    <w:p>
      <w:pPr>
        <w:pStyle w:val="BodyText"/>
        <w:spacing w:before="3"/>
      </w:pPr>
      <w:r>
        <w:rPr/>
        <w:br w:type="column"/>
      </w:r>
      <w:r>
        <w:rPr/>
      </w: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2" w:val="left" w:leader="none"/>
        </w:tabs>
        <w:spacing w:line="201" w:lineRule="auto" w:before="0" w:after="0"/>
        <w:ind w:left="852" w:right="391" w:hanging="298"/>
        <w:jc w:val="left"/>
        <w:rPr>
          <w:position w:val="-4"/>
          <w:sz w:val="31"/>
        </w:rPr>
      </w:pPr>
      <w:r>
        <w:rPr>
          <w:w w:val="105"/>
          <w:sz w:val="18"/>
        </w:rPr>
        <w:t>Lead a team of seven strategic AMs covering a $42M ARR book across 18 enterprise health system accounts.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2" w:val="left" w:leader="none"/>
        </w:tabs>
        <w:spacing w:line="201" w:lineRule="auto" w:before="82" w:after="0"/>
        <w:ind w:left="852" w:right="559" w:hanging="298"/>
        <w:jc w:val="left"/>
        <w:rPr>
          <w:position w:val="-4"/>
          <w:sz w:val="31"/>
        </w:rPr>
      </w:pPr>
      <w:r>
        <w:rPr>
          <w:w w:val="105"/>
          <w:sz w:val="18"/>
        </w:rPr>
        <w:t>Delivered 119% of team renewal target in FY24 and grew net retention to 128% across the named accounts.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2" w:val="left" w:leader="none"/>
        </w:tabs>
        <w:spacing w:line="189" w:lineRule="auto" w:before="108" w:after="0"/>
        <w:ind w:left="852" w:right="566" w:hanging="298"/>
        <w:jc w:val="left"/>
        <w:rPr>
          <w:position w:val="-4"/>
          <w:sz w:val="31"/>
        </w:rPr>
      </w:pPr>
      <w:r>
        <w:rPr>
          <w:w w:val="105"/>
          <w:sz w:val="18"/>
        </w:rPr>
        <w:t>Personally negotiated a five-year, $8.4M master agreement with a top-10 nonprofit health system.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2" w:val="left" w:leader="none"/>
        </w:tabs>
        <w:spacing w:line="201" w:lineRule="auto" w:before="98" w:after="0"/>
        <w:ind w:left="852" w:right="342" w:hanging="298"/>
        <w:jc w:val="left"/>
        <w:rPr>
          <w:position w:val="-4"/>
          <w:sz w:val="31"/>
        </w:rPr>
      </w:pPr>
      <w:r>
        <w:rPr>
          <w:w w:val="105"/>
          <w:sz w:val="18"/>
        </w:rPr>
        <w:t>Rebuilt the QBR program around clinical outcome metrics, which executive sponsors now request by name.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2" w:val="left" w:leader="none"/>
        </w:tabs>
        <w:spacing w:line="201" w:lineRule="auto" w:before="82" w:after="0"/>
        <w:ind w:left="852" w:right="535" w:hanging="298"/>
        <w:jc w:val="left"/>
        <w:rPr>
          <w:position w:val="-4"/>
          <w:sz w:val="31"/>
        </w:rPr>
      </w:pPr>
      <w:r>
        <w:rPr>
          <w:w w:val="105"/>
          <w:sz w:val="18"/>
        </w:rPr>
        <w:t>Hire, ramp, and coach AMs; promoted three to senior strategic AM in the last two years.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1920" w:bottom="280" w:left="0" w:right="0"/>
          <w:cols w:num="2" w:equalWidth="0">
            <w:col w:w="3832" w:space="393"/>
            <w:col w:w="7695"/>
          </w:cols>
        </w:sectPr>
      </w:pPr>
    </w:p>
    <w:p>
      <w:pPr>
        <w:pStyle w:val="BodyText"/>
        <w:spacing w:before="6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920" w:bottom="280" w:left="0" w:right="0"/>
        </w:sectPr>
      </w:pPr>
    </w:p>
    <w:p>
      <w:pPr>
        <w:pStyle w:val="BodyText"/>
        <w:spacing w:before="183"/>
      </w:pPr>
    </w:p>
    <w:p>
      <w:pPr>
        <w:pStyle w:val="BodyText"/>
        <w:ind w:left="557"/>
      </w:pPr>
      <w:r>
        <w:rPr/>
        <w:t>January</w:t>
      </w:r>
      <w:r>
        <w:rPr>
          <w:spacing w:val="27"/>
        </w:rPr>
        <w:t> </w:t>
      </w:r>
      <w:r>
        <w:rPr/>
        <w:t>2016</w:t>
      </w:r>
      <w:r>
        <w:rPr>
          <w:spacing w:val="28"/>
        </w:rPr>
        <w:t> </w:t>
      </w:r>
      <w:r>
        <w:rPr/>
        <w:t>|</w:t>
      </w:r>
      <w:r>
        <w:rPr>
          <w:spacing w:val="28"/>
        </w:rPr>
        <w:t> </w:t>
      </w:r>
      <w:r>
        <w:rPr>
          <w:spacing w:val="-4"/>
        </w:rPr>
        <w:t>M.B.A</w:t>
      </w:r>
    </w:p>
    <w:p>
      <w:pPr>
        <w:pStyle w:val="BodyText"/>
        <w:spacing w:before="111"/>
      </w:pPr>
    </w:p>
    <w:p>
      <w:pPr>
        <w:pStyle w:val="BodyText"/>
        <w:spacing w:line="278" w:lineRule="auto"/>
        <w:ind w:left="557"/>
      </w:pPr>
      <w:r>
        <w:rPr>
          <w:w w:val="105"/>
        </w:rPr>
        <w:t>University of Minnesota Carlson School of Management</w:t>
      </w:r>
    </w:p>
    <w:p>
      <w:pPr>
        <w:pStyle w:val="BodyText"/>
        <w:spacing w:before="183"/>
      </w:pPr>
    </w:p>
    <w:p>
      <w:pPr>
        <w:pStyle w:val="BodyText"/>
        <w:spacing w:line="626" w:lineRule="auto"/>
        <w:ind w:left="557"/>
      </w:pPr>
      <w:r>
        <w:rPr>
          <w:w w:val="105"/>
        </w:rPr>
        <w:t>January 2011 | B.A. Health Policy University of Wisconsin-Madison</w:t>
      </w:r>
    </w:p>
    <w:p>
      <w:pPr>
        <w:pStyle w:val="BodyText"/>
        <w:spacing w:before="78"/>
        <w:ind w:left="557"/>
      </w:pPr>
      <w:r>
        <w:rPr/>
        <w:br w:type="column"/>
      </w:r>
      <w:r>
        <w:rPr/>
        <w:t>Senior</w:t>
      </w:r>
      <w:r>
        <w:rPr>
          <w:spacing w:val="36"/>
        </w:rPr>
        <w:t> </w:t>
      </w:r>
      <w:r>
        <w:rPr/>
        <w:t>Strategic</w:t>
      </w:r>
      <w:r>
        <w:rPr>
          <w:spacing w:val="21"/>
        </w:rPr>
        <w:t> </w:t>
      </w:r>
      <w:r>
        <w:rPr/>
        <w:t>Account</w:t>
      </w:r>
      <w:r>
        <w:rPr>
          <w:spacing w:val="37"/>
        </w:rPr>
        <w:t> </w:t>
      </w:r>
      <w:r>
        <w:rPr/>
        <w:t>Manager</w:t>
      </w:r>
      <w:r>
        <w:rPr>
          <w:spacing w:val="37"/>
        </w:rPr>
        <w:t> </w:t>
      </w:r>
      <w:r>
        <w:rPr>
          <w:position w:val="2"/>
        </w:rPr>
        <w:t>|</w:t>
      </w:r>
      <w:r>
        <w:rPr>
          <w:spacing w:val="37"/>
          <w:position w:val="2"/>
        </w:rPr>
        <w:t> </w:t>
      </w:r>
      <w:r>
        <w:rPr/>
        <w:t>Vantora</w:t>
      </w:r>
      <w:r>
        <w:rPr>
          <w:spacing w:val="36"/>
        </w:rPr>
        <w:t> </w:t>
      </w:r>
      <w:r>
        <w:rPr/>
        <w:t>Care</w:t>
      </w:r>
      <w:r>
        <w:rPr>
          <w:spacing w:val="35"/>
        </w:rPr>
        <w:t> </w:t>
      </w:r>
      <w:r>
        <w:rPr/>
        <w:t>Solutions</w:t>
      </w:r>
      <w:r>
        <w:rPr>
          <w:spacing w:val="37"/>
        </w:rPr>
        <w:t> </w:t>
      </w:r>
      <w:r>
        <w:rPr>
          <w:position w:val="2"/>
        </w:rPr>
        <w:t>|</w:t>
      </w:r>
      <w:r>
        <w:rPr>
          <w:spacing w:val="37"/>
          <w:position w:val="2"/>
        </w:rPr>
        <w:t> </w:t>
      </w:r>
      <w:r>
        <w:rPr/>
        <w:t>Chicago,</w:t>
      </w:r>
      <w:r>
        <w:rPr>
          <w:spacing w:val="37"/>
        </w:rPr>
        <w:t> </w:t>
      </w:r>
      <w:r>
        <w:rPr>
          <w:spacing w:val="-5"/>
        </w:rPr>
        <w:t>IL</w:t>
      </w:r>
    </w:p>
    <w:p>
      <w:pPr>
        <w:pStyle w:val="BodyText"/>
        <w:spacing w:before="25"/>
        <w:ind w:left="557"/>
      </w:pPr>
      <w:r>
        <w:rPr/>
        <w:t>April</w:t>
      </w:r>
      <w:r>
        <w:rPr>
          <w:spacing w:val="32"/>
        </w:rPr>
        <w:t> </w:t>
      </w:r>
      <w:r>
        <w:rPr/>
        <w:t>2017</w:t>
      </w:r>
      <w:r>
        <w:rPr>
          <w:spacing w:val="32"/>
        </w:rPr>
        <w:t> </w:t>
      </w:r>
      <w:r>
        <w:rPr/>
        <w:t>–</w:t>
      </w:r>
      <w:r>
        <w:rPr>
          <w:spacing w:val="32"/>
        </w:rPr>
        <w:t> </w:t>
      </w:r>
      <w:r>
        <w:rPr/>
        <w:t>February</w:t>
      </w:r>
      <w:r>
        <w:rPr>
          <w:spacing w:val="32"/>
        </w:rPr>
        <w:t> </w:t>
      </w:r>
      <w:r>
        <w:rPr>
          <w:spacing w:val="-4"/>
        </w:rPr>
        <w:t>2021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</w:tabs>
        <w:spacing w:line="343" w:lineRule="exact" w:before="171" w:after="0"/>
        <w:ind w:left="1169" w:right="0" w:hanging="296"/>
        <w:jc w:val="left"/>
        <w:rPr>
          <w:sz w:val="18"/>
        </w:rPr>
      </w:pPr>
      <w:r>
        <w:rPr>
          <w:w w:val="105"/>
          <w:sz w:val="18"/>
        </w:rPr>
        <w:t>Owned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six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enterprise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payer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accounts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generating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$11M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9"/>
          <w:w w:val="105"/>
          <w:sz w:val="18"/>
        </w:rPr>
        <w:t> </w:t>
      </w:r>
      <w:r>
        <w:rPr>
          <w:spacing w:val="-4"/>
          <w:w w:val="105"/>
          <w:sz w:val="18"/>
        </w:rPr>
        <w:t>ARR.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1" w:val="left" w:leader="none"/>
        </w:tabs>
        <w:spacing w:line="201" w:lineRule="auto" w:before="25" w:after="0"/>
        <w:ind w:left="1171" w:right="688" w:hanging="298"/>
        <w:jc w:val="left"/>
        <w:rPr>
          <w:sz w:val="18"/>
        </w:rPr>
      </w:pPr>
      <w:r>
        <w:rPr>
          <w:w w:val="105"/>
          <w:sz w:val="18"/>
        </w:rPr>
        <w:t>Closed $4.6M in expansion across two national payers by mapping our roadmap to their value-based care goals.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1" w:val="left" w:leader="none"/>
        </w:tabs>
        <w:spacing w:line="201" w:lineRule="auto" w:before="82" w:after="0"/>
        <w:ind w:left="1171" w:right="239" w:hanging="298"/>
        <w:jc w:val="left"/>
        <w:rPr>
          <w:sz w:val="18"/>
        </w:rPr>
      </w:pPr>
      <w:r>
        <w:rPr>
          <w:w w:val="105"/>
          <w:sz w:val="18"/>
        </w:rPr>
        <w:t>Held quarterly executive sponsor sessions with C-suite buyers including two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CFOs and one Chief Medical Officer.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1" w:val="left" w:leader="none"/>
        </w:tabs>
        <w:spacing w:line="189" w:lineRule="auto" w:before="109" w:after="0"/>
        <w:ind w:left="1171" w:right="908" w:hanging="298"/>
        <w:jc w:val="left"/>
        <w:rPr>
          <w:sz w:val="18"/>
        </w:rPr>
      </w:pPr>
      <w:r>
        <w:rPr>
          <w:w w:val="105"/>
          <w:sz w:val="18"/>
        </w:rPr>
        <w:t>Led cross-functional war rooms for two competitive renewals worth a combined $7M, both retained.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1" w:val="left" w:leader="none"/>
        </w:tabs>
        <w:spacing w:line="201" w:lineRule="auto" w:before="98" w:after="0"/>
        <w:ind w:left="1171" w:right="432" w:hanging="298"/>
        <w:jc w:val="left"/>
        <w:rPr>
          <w:sz w:val="18"/>
        </w:rPr>
      </w:pPr>
      <w:r>
        <w:rPr>
          <w:w w:val="105"/>
          <w:sz w:val="18"/>
        </w:rPr>
        <w:t>Built the company's first executive sponsor program, later adopted across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all strategic accounts.</w:t>
      </w:r>
    </w:p>
    <w:p>
      <w:pPr>
        <w:pStyle w:val="ListParagraph"/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1920" w:bottom="280" w:left="0" w:right="0"/>
          <w:cols w:num="2" w:equalWidth="0">
            <w:col w:w="3479" w:space="427"/>
            <w:col w:w="8014"/>
          </w:cols>
        </w:sectPr>
      </w:pPr>
    </w:p>
    <w:p>
      <w:pPr>
        <w:pStyle w:val="BodyText"/>
        <w:spacing w:before="166"/>
      </w:pPr>
    </w:p>
    <w:p>
      <w:pPr>
        <w:pStyle w:val="BodyText"/>
        <w:ind w:left="44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ragraph">
                  <wp:posOffset>-399492</wp:posOffset>
                </wp:positionV>
                <wp:extent cx="2324100" cy="52387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324100" cy="523875"/>
                        </a:xfrm>
                        <a:prstGeom prst="rect">
                          <a:avLst/>
                        </a:prstGeom>
                        <a:solidFill>
                          <a:srgbClr val="45818F"/>
                        </a:solidFill>
                      </wps:spPr>
                      <wps:txbx>
                        <w:txbxContent>
                          <w:p>
                            <w:pPr>
                              <w:spacing w:before="238"/>
                              <w:ind w:left="353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9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31.45607pt;width:183pt;height:41.25pt;mso-position-horizontal-relative:page;mso-position-vertical-relative:paragraph;z-index:15731712" type="#_x0000_t202" id="docshape5" filled="true" fillcolor="#45818f" stroked="false">
                <v:textbox inset="0,0,0,0">
                  <w:txbxContent>
                    <w:p>
                      <w:pPr>
                        <w:spacing w:before="238"/>
                        <w:ind w:left="353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color w:val="FFFFFF"/>
                          <w:sz w:val="29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-8"/>
                          <w:sz w:val="29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SKILLS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w:t>Account</w:t>
      </w:r>
      <w:r>
        <w:rPr>
          <w:spacing w:val="33"/>
        </w:rPr>
        <w:t> </w:t>
      </w:r>
      <w:r>
        <w:rPr/>
        <w:t>Manager,</w:t>
      </w:r>
      <w:r>
        <w:rPr>
          <w:spacing w:val="34"/>
        </w:rPr>
        <w:t> </w:t>
      </w:r>
      <w:r>
        <w:rPr/>
        <w:t>Enterprise</w:t>
      </w:r>
      <w:r>
        <w:rPr>
          <w:spacing w:val="33"/>
        </w:rPr>
        <w:t> </w:t>
      </w:r>
      <w:r>
        <w:rPr>
          <w:position w:val="2"/>
        </w:rPr>
        <w:t>|</w:t>
      </w:r>
      <w:r>
        <w:rPr>
          <w:spacing w:val="34"/>
          <w:position w:val="2"/>
        </w:rPr>
        <w:t> </w:t>
      </w:r>
      <w:r>
        <w:rPr/>
        <w:t>Vantora</w:t>
      </w:r>
      <w:r>
        <w:rPr>
          <w:spacing w:val="32"/>
        </w:rPr>
        <w:t> </w:t>
      </w:r>
      <w:r>
        <w:rPr/>
        <w:t>Care</w:t>
      </w:r>
      <w:r>
        <w:rPr>
          <w:spacing w:val="32"/>
        </w:rPr>
        <w:t> </w:t>
      </w:r>
      <w:r>
        <w:rPr/>
        <w:t>Solutions</w:t>
      </w:r>
      <w:r>
        <w:rPr>
          <w:spacing w:val="31"/>
        </w:rPr>
        <w:t>  </w:t>
      </w:r>
      <w:r>
        <w:rPr>
          <w:position w:val="2"/>
        </w:rPr>
        <w:t>|</w:t>
      </w:r>
      <w:r>
        <w:rPr>
          <w:spacing w:val="34"/>
          <w:position w:val="2"/>
        </w:rPr>
        <w:t> </w:t>
      </w:r>
      <w:r>
        <w:rPr/>
        <w:t>Chicago,</w:t>
      </w:r>
      <w:r>
        <w:rPr>
          <w:spacing w:val="33"/>
        </w:rPr>
        <w:t> </w:t>
      </w:r>
      <w:r>
        <w:rPr>
          <w:spacing w:val="-5"/>
        </w:rPr>
        <w:t>IL</w:t>
      </w:r>
    </w:p>
    <w:p>
      <w:pPr>
        <w:pStyle w:val="BodyText"/>
        <w:spacing w:before="25"/>
        <w:ind w:left="4463"/>
      </w:pPr>
      <w:r>
        <w:rPr/>
        <w:t>March</w:t>
      </w:r>
      <w:r>
        <w:rPr>
          <w:spacing w:val="32"/>
        </w:rPr>
        <w:t> </w:t>
      </w:r>
      <w:r>
        <w:rPr/>
        <w:t>2014</w:t>
      </w:r>
      <w:r>
        <w:rPr>
          <w:spacing w:val="32"/>
        </w:rPr>
        <w:t> </w:t>
      </w:r>
      <w:r>
        <w:rPr/>
        <w:t>–</w:t>
      </w:r>
      <w:r>
        <w:rPr>
          <w:spacing w:val="33"/>
        </w:rPr>
        <w:t> </w:t>
      </w:r>
      <w:r>
        <w:rPr/>
        <w:t>February</w:t>
      </w:r>
      <w:r>
        <w:rPr>
          <w:spacing w:val="32"/>
        </w:rPr>
        <w:t> </w:t>
      </w:r>
      <w:r>
        <w:rPr>
          <w:spacing w:val="-4"/>
        </w:rPr>
        <w:t>2017</w:t>
      </w:r>
    </w:p>
    <w:p>
      <w:pPr>
        <w:pStyle w:val="BodyText"/>
        <w:spacing w:after="0"/>
        <w:sectPr>
          <w:type w:val="continuous"/>
          <w:pgSz w:w="11920" w:h="16860"/>
          <w:pgMar w:top="1920" w:bottom="280" w:left="0" w:right="0"/>
        </w:sectPr>
      </w:pP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201" w:lineRule="auto" w:before="74" w:after="0"/>
        <w:ind w:left="855" w:right="123" w:hanging="298"/>
        <w:jc w:val="left"/>
        <w:rPr>
          <w:position w:val="-4"/>
          <w:sz w:val="31"/>
        </w:rPr>
      </w:pPr>
      <w:r>
        <w:rPr>
          <w:w w:val="105"/>
          <w:sz w:val="18"/>
        </w:rPr>
        <w:t>Strategic account planning, enterprise renewals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204" w:lineRule="auto" w:before="78" w:after="0"/>
        <w:ind w:left="855" w:right="38" w:hanging="298"/>
        <w:jc w:val="left"/>
        <w:rPr>
          <w:position w:val="-2"/>
          <w:sz w:val="31"/>
        </w:rPr>
      </w:pPr>
      <w:r>
        <w:rPr>
          <w:w w:val="105"/>
          <w:sz w:val="18"/>
        </w:rPr>
        <w:t>Executive sponsor programs and C-suite QBRs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189" w:lineRule="auto" w:before="107" w:after="0"/>
        <w:ind w:left="855" w:right="614" w:hanging="298"/>
        <w:jc w:val="left"/>
        <w:rPr>
          <w:position w:val="-4"/>
          <w:sz w:val="31"/>
        </w:rPr>
      </w:pPr>
      <w:r>
        <w:rPr>
          <w:w w:val="105"/>
          <w:sz w:val="18"/>
        </w:rPr>
        <w:t>Multi-year contract negotiation and MSAs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201" w:lineRule="auto" w:before="98" w:after="0"/>
        <w:ind w:left="855" w:right="47" w:hanging="298"/>
        <w:jc w:val="left"/>
        <w:rPr>
          <w:position w:val="-4"/>
          <w:sz w:val="31"/>
        </w:rPr>
      </w:pPr>
      <w:r>
        <w:rPr>
          <w:w w:val="105"/>
          <w:sz w:val="18"/>
        </w:rPr>
        <w:t>Team leadership, hiring, and </w:t>
      </w:r>
      <w:r>
        <w:rPr>
          <w:spacing w:val="-2"/>
          <w:w w:val="105"/>
          <w:sz w:val="18"/>
        </w:rPr>
        <w:t>coaching</w:t>
      </w:r>
    </w:p>
    <w:p>
      <w:pPr>
        <w:pStyle w:val="BodyText"/>
        <w:spacing w:before="2"/>
      </w:pPr>
      <w:r>
        <w:rPr/>
        <w:br w:type="column"/>
      </w:r>
      <w:r>
        <w:rPr/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201" w:lineRule="auto" w:before="0" w:after="0"/>
        <w:ind w:left="855" w:right="411" w:hanging="298"/>
        <w:jc w:val="left"/>
        <w:rPr>
          <w:position w:val="-4"/>
          <w:sz w:val="31"/>
        </w:rPr>
      </w:pPr>
      <w:r>
        <w:rPr>
          <w:w w:val="105"/>
          <w:sz w:val="18"/>
        </w:rPr>
        <w:t>Carried a $5M enterprise renewal and expansion quota across 12 regional hospital systems.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43" w:lineRule="exact" w:before="44" w:after="0"/>
        <w:ind w:left="853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Averaged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112%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quota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over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three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years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no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logo</w:t>
      </w:r>
      <w:r>
        <w:rPr>
          <w:spacing w:val="12"/>
          <w:w w:val="105"/>
          <w:sz w:val="18"/>
        </w:rPr>
        <w:t> </w:t>
      </w:r>
      <w:r>
        <w:rPr>
          <w:spacing w:val="-2"/>
          <w:w w:val="105"/>
          <w:sz w:val="18"/>
        </w:rPr>
        <w:t>churn.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201" w:lineRule="auto" w:before="25" w:after="0"/>
        <w:ind w:left="855" w:right="424" w:hanging="298"/>
        <w:jc w:val="left"/>
        <w:rPr>
          <w:position w:val="-4"/>
          <w:sz w:val="31"/>
        </w:rPr>
      </w:pPr>
      <w:r>
        <w:rPr>
          <w:w w:val="105"/>
          <w:sz w:val="18"/>
        </w:rPr>
        <w:t>Partnered with implementation on three multi-site rollouts, each over 4,000 clinical users.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43" w:after="0"/>
        <w:ind w:left="853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Coached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junior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AMs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payer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discovery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contract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structure.</w:t>
      </w:r>
    </w:p>
    <w:p>
      <w:pPr>
        <w:pStyle w:val="ListParagraph"/>
        <w:spacing w:after="0" w:line="240" w:lineRule="auto"/>
        <w:jc w:val="left"/>
        <w:rPr>
          <w:position w:val="-4"/>
          <w:sz w:val="31"/>
        </w:rPr>
        <w:sectPr>
          <w:type w:val="continuous"/>
          <w:pgSz w:w="11920" w:h="16860"/>
          <w:pgMar w:top="1920" w:bottom="280" w:left="0" w:right="0"/>
          <w:cols w:num="2" w:equalWidth="0">
            <w:col w:w="3371" w:space="851"/>
            <w:col w:w="7698"/>
          </w:cols>
        </w:sectPr>
      </w:pP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208" w:lineRule="auto" w:before="66" w:after="0"/>
        <w:ind w:left="855" w:right="38" w:hanging="298"/>
        <w:jc w:val="left"/>
        <w:rPr>
          <w:position w:val="-3"/>
          <w:sz w:val="31"/>
        </w:rPr>
      </w:pPr>
      <w:r>
        <w:rPr>
          <w:sz w:val="18"/>
        </w:rPr>
        <w:t>Salesforce, Clari, Gainsight PX, Tableau</w:t>
      </w:r>
    </w:p>
    <w:p>
      <w:pPr>
        <w:pStyle w:val="BodyText"/>
        <w:spacing w:before="29"/>
        <w:ind w:left="557"/>
      </w:pPr>
      <w:r>
        <w:rPr/>
        <w:br w:type="column"/>
      </w:r>
      <w:r>
        <w:rPr/>
        <w:t>Account</w:t>
      </w:r>
      <w:r>
        <w:rPr>
          <w:spacing w:val="40"/>
        </w:rPr>
        <w:t> </w:t>
      </w:r>
      <w:r>
        <w:rPr/>
        <w:t>Manager</w:t>
      </w:r>
      <w:r>
        <w:rPr>
          <w:spacing w:val="40"/>
        </w:rPr>
        <w:t> </w:t>
      </w:r>
      <w:r>
        <w:rPr>
          <w:position w:val="2"/>
        </w:rPr>
        <w:t>|</w:t>
      </w:r>
      <w:r>
        <w:rPr>
          <w:spacing w:val="40"/>
          <w:position w:val="2"/>
        </w:rPr>
        <w:t> </w:t>
      </w:r>
      <w:r>
        <w:rPr/>
        <w:t>Lakebridge</w:t>
      </w:r>
      <w:r>
        <w:rPr>
          <w:spacing w:val="39"/>
        </w:rPr>
        <w:t> </w:t>
      </w:r>
      <w:r>
        <w:rPr/>
        <w:t>Practice</w:t>
      </w:r>
      <w:r>
        <w:rPr>
          <w:spacing w:val="39"/>
        </w:rPr>
        <w:t> </w:t>
      </w:r>
      <w:r>
        <w:rPr/>
        <w:t>Solutions</w:t>
      </w:r>
      <w:r>
        <w:rPr>
          <w:spacing w:val="40"/>
        </w:rPr>
        <w:t> </w:t>
      </w:r>
      <w:r>
        <w:rPr>
          <w:position w:val="2"/>
        </w:rPr>
        <w:t>|</w:t>
      </w:r>
      <w:r>
        <w:rPr>
          <w:spacing w:val="40"/>
          <w:position w:val="2"/>
        </w:rPr>
        <w:t> </w:t>
      </w:r>
      <w:r>
        <w:rPr/>
        <w:t>Madison,</w:t>
      </w:r>
      <w:r>
        <w:rPr>
          <w:spacing w:val="40"/>
        </w:rPr>
        <w:t> </w:t>
      </w:r>
      <w:r>
        <w:rPr>
          <w:spacing w:val="-5"/>
        </w:rPr>
        <w:t>WI</w:t>
      </w:r>
    </w:p>
    <w:p>
      <w:pPr>
        <w:pStyle w:val="BodyText"/>
        <w:spacing w:before="24"/>
        <w:ind w:left="557"/>
      </w:pPr>
      <w:r>
        <w:rPr/>
        <w:t>February</w:t>
      </w:r>
      <w:r>
        <w:rPr>
          <w:spacing w:val="35"/>
        </w:rPr>
        <w:t> </w:t>
      </w:r>
      <w:r>
        <w:rPr/>
        <w:t>2011</w:t>
      </w:r>
      <w:r>
        <w:rPr>
          <w:spacing w:val="36"/>
        </w:rPr>
        <w:t> </w:t>
      </w:r>
      <w:r>
        <w:rPr/>
        <w:t>–</w:t>
      </w:r>
      <w:r>
        <w:rPr>
          <w:spacing w:val="35"/>
        </w:rPr>
        <w:t> </w:t>
      </w:r>
      <w:r>
        <w:rPr/>
        <w:t>February</w:t>
      </w:r>
      <w:r>
        <w:rPr>
          <w:spacing w:val="36"/>
        </w:rPr>
        <w:t> </w:t>
      </w:r>
      <w:r>
        <w:rPr>
          <w:spacing w:val="-4"/>
        </w:rPr>
        <w:t>2014</w:t>
      </w:r>
    </w:p>
    <w:p>
      <w:pPr>
        <w:pStyle w:val="BodyText"/>
        <w:spacing w:after="0"/>
        <w:sectPr>
          <w:type w:val="continuous"/>
          <w:pgSz w:w="11920" w:h="16860"/>
          <w:pgMar w:top="1920" w:bottom="280" w:left="0" w:right="0"/>
          <w:cols w:num="2" w:equalWidth="0">
            <w:col w:w="3255" w:space="651"/>
            <w:col w:w="8014"/>
          </w:cols>
        </w:sectPr>
      </w:pP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189" w:lineRule="auto" w:before="108" w:after="0"/>
        <w:ind w:left="855" w:right="38" w:hanging="298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202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666987" y="12"/>
                            <a:ext cx="49015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10704830">
                                <a:moveTo>
                                  <a:pt x="4901184" y="2095500"/>
                                </a:moveTo>
                                <a:lnTo>
                                  <a:pt x="0" y="2095500"/>
                                </a:lnTo>
                                <a:lnTo>
                                  <a:pt x="0" y="2390775"/>
                                </a:lnTo>
                                <a:lnTo>
                                  <a:pt x="4901184" y="2390775"/>
                                </a:lnTo>
                                <a:lnTo>
                                  <a:pt x="4901184" y="2095500"/>
                                </a:lnTo>
                                <a:close/>
                              </a:path>
                              <a:path w="4901565" h="10704830">
                                <a:moveTo>
                                  <a:pt x="4901184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276225"/>
                                </a:lnTo>
                                <a:lnTo>
                                  <a:pt x="4901184" y="276225"/>
                                </a:lnTo>
                                <a:lnTo>
                                  <a:pt x="4901184" y="0"/>
                                </a:lnTo>
                                <a:close/>
                              </a:path>
                              <a:path w="4901565" h="10704830">
                                <a:moveTo>
                                  <a:pt x="4901196" y="5308600"/>
                                </a:moveTo>
                                <a:lnTo>
                                  <a:pt x="4901184" y="2800337"/>
                                </a:lnTo>
                                <a:lnTo>
                                  <a:pt x="0" y="2800337"/>
                                </a:lnTo>
                                <a:lnTo>
                                  <a:pt x="0" y="10382237"/>
                                </a:lnTo>
                                <a:lnTo>
                                  <a:pt x="12" y="10704563"/>
                                </a:lnTo>
                                <a:lnTo>
                                  <a:pt x="4901196" y="10704563"/>
                                </a:lnTo>
                                <a:lnTo>
                                  <a:pt x="4901196" y="530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66999" y="2390774"/>
                            <a:ext cx="2476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409575">
                                <a:moveTo>
                                  <a:pt x="247649" y="409574"/>
                                </a:moveTo>
                                <a:lnTo>
                                  <a:pt x="0" y="40957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40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276225"/>
                            <a:ext cx="7568565" cy="1819275"/>
                          </a:xfrm>
                          <a:prstGeom prst="rect">
                            <a:avLst/>
                          </a:prstGeom>
                          <a:solidFill>
                            <a:srgbClr val="D0DFE3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21"/>
                                <w:ind w:left="873" w:right="0" w:firstLine="0"/>
                                <w:jc w:val="left"/>
                                <w:rPr>
                                  <w:rFonts w:ascii="Microsoft Sans Serif"/>
                                  <w:color w:val="000000"/>
                                  <w:sz w:val="82"/>
                                </w:rPr>
                              </w:pPr>
                              <w:r>
                                <w:rPr>
                                  <w:b/>
                                  <w:color w:val="0C0C0C"/>
                                  <w:sz w:val="82"/>
                                </w:rPr>
                                <w:t>YOLANDA</w:t>
                              </w:r>
                              <w:r>
                                <w:rPr>
                                  <w:b/>
                                  <w:color w:val="0C0C0C"/>
                                  <w:spacing w:val="19"/>
                                  <w:sz w:val="8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0C0C0C"/>
                                  <w:spacing w:val="-8"/>
                                  <w:sz w:val="82"/>
                                </w:rPr>
                                <w:t>PRITCHARD</w:t>
                              </w:r>
                            </w:p>
                            <w:p>
                              <w:pPr>
                                <w:spacing w:line="268" w:lineRule="auto" w:before="152"/>
                                <w:ind w:left="873" w:right="764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  <w:sz w:val="18"/>
                                </w:rPr>
                                <w:t>Strategic account leader with 14 years selling into healthcare and payer markets. Built and led enterprise AM teams, managed $40M+ books, and negotiated multi-year master agreements with Fortune 500 health systems. Strong at coaching AMs through complex renewals and politically loaded executive relationships.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6pt;width:595.950pt;height:842.9pt;mso-position-horizontal-relative:page;mso-position-vertical-relative:page;z-index:-15796224" id="docshapegroup6" coordorigin="0,0" coordsize="11919,16858">
                <v:shape style="position:absolute;left:4199;top:0;width:7719;height:16858" id="docshape7" coordorigin="4200,0" coordsize="7719,16858" path="m11918,3300l4200,3300,4200,3765,11918,3765,11918,3300xm11918,0l4200,0,4200,435,11918,435,11918,0xm11918,8360l11918,8360,11918,4410,4200,4410,4200,16350,4200,16350,4200,16858,11918,16858,11918,8360xe" filled="true" fillcolor="#f5f5f5" stroked="false">
                  <v:path arrowok="t"/>
                  <v:fill type="solid"/>
                </v:shape>
                <v:rect style="position:absolute;left:4200;top:3765;width:390;height:645" id="docshape8" filled="true" fillcolor="#45818f" stroked="false">
                  <v:fill type="solid"/>
                </v:rect>
                <v:shape style="position:absolute;left:0;top:435;width:11919;height:2865" type="#_x0000_t202" id="docshape9" filled="true" fillcolor="#d0dfe3" stroked="false">
                  <v:textbox inset="0,0,0,0">
                    <w:txbxContent>
                      <w:p>
                        <w:pPr>
                          <w:spacing w:before="521"/>
                          <w:ind w:left="873" w:right="0" w:firstLine="0"/>
                          <w:jc w:val="left"/>
                          <w:rPr>
                            <w:rFonts w:ascii="Microsoft Sans Serif"/>
                            <w:color w:val="000000"/>
                            <w:sz w:val="82"/>
                          </w:rPr>
                        </w:pPr>
                        <w:r>
                          <w:rPr>
                            <w:b/>
                            <w:color w:val="0C0C0C"/>
                            <w:sz w:val="82"/>
                          </w:rPr>
                          <w:t>YOLANDA</w:t>
                        </w:r>
                        <w:r>
                          <w:rPr>
                            <w:b/>
                            <w:color w:val="0C0C0C"/>
                            <w:spacing w:val="19"/>
                            <w:sz w:val="82"/>
                          </w:rPr>
                          <w:t> </w:t>
                        </w:r>
                        <w:r>
                          <w:rPr>
                            <w:rFonts w:ascii="Microsoft Sans Serif"/>
                            <w:color w:val="0C0C0C"/>
                            <w:spacing w:val="-8"/>
                            <w:sz w:val="82"/>
                          </w:rPr>
                          <w:t>PRITCHARD</w:t>
                        </w:r>
                      </w:p>
                      <w:p>
                        <w:pPr>
                          <w:spacing w:line="268" w:lineRule="auto" w:before="152"/>
                          <w:ind w:left="873" w:right="764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w w:val="105"/>
                            <w:sz w:val="18"/>
                          </w:rPr>
                          <w:t>Strategic account leader with 14 years selling into healthcare and payer markets. Built and led enterprise AM teams, managed $40M+ books, and negotiated multi-year master agreements with Fortune 500 health systems. Strong at coaching AMs through complex renewals and politically loaded executive relationships.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Healthcare and payer market </w:t>
      </w:r>
      <w:r>
        <w:rPr>
          <w:spacing w:val="-2"/>
          <w:w w:val="105"/>
          <w:sz w:val="18"/>
        </w:rPr>
        <w:t>expertise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189" w:lineRule="auto" w:before="168" w:after="0"/>
        <w:ind w:left="855" w:right="248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Started as inside AM covering 80 mid-sized clinics and grew into a field role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within 18 months.</w:t>
      </w:r>
    </w:p>
    <w:p>
      <w:pPr>
        <w:pStyle w:val="ListParagraph"/>
        <w:spacing w:after="0" w:line="189" w:lineRule="auto"/>
        <w:jc w:val="left"/>
        <w:rPr>
          <w:position w:val="-4"/>
          <w:sz w:val="31"/>
        </w:rPr>
        <w:sectPr>
          <w:type w:val="continuous"/>
          <w:pgSz w:w="11920" w:h="16860"/>
          <w:pgMar w:top="1920" w:bottom="280" w:left="0" w:right="0"/>
          <w:cols w:num="2" w:equalWidth="0">
            <w:col w:w="3416" w:space="806"/>
            <w:col w:w="769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3328">
                <wp:simplePos x="0" y="0"/>
                <wp:positionH relativeFrom="page">
                  <wp:posOffset>2666987</wp:posOffset>
                </wp:positionH>
                <wp:positionV relativeFrom="page">
                  <wp:posOffset>12</wp:posOffset>
                </wp:positionV>
                <wp:extent cx="4901565" cy="1070483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90156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1565" h="10704830">
                              <a:moveTo>
                                <a:pt x="4901196" y="0"/>
                              </a:moveTo>
                              <a:lnTo>
                                <a:pt x="12" y="0"/>
                              </a:lnTo>
                              <a:lnTo>
                                <a:pt x="12" y="323837"/>
                              </a:lnTo>
                              <a:lnTo>
                                <a:pt x="0" y="1457312"/>
                              </a:lnTo>
                              <a:lnTo>
                                <a:pt x="12" y="5308600"/>
                              </a:lnTo>
                              <a:lnTo>
                                <a:pt x="12" y="7620000"/>
                              </a:lnTo>
                              <a:lnTo>
                                <a:pt x="12" y="10704563"/>
                              </a:lnTo>
                              <a:lnTo>
                                <a:pt x="4901196" y="10704563"/>
                              </a:lnTo>
                              <a:lnTo>
                                <a:pt x="4901196" y="7620000"/>
                              </a:lnTo>
                              <a:lnTo>
                                <a:pt x="4901196" y="5308600"/>
                              </a:lnTo>
                              <a:lnTo>
                                <a:pt x="490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9.999008pt;margin-top:.000965pt;width:385.95pt;height:842.9pt;mso-position-horizontal-relative:page;mso-position-vertical-relative:page;z-index:-15793152" id="docshape10" coordorigin="4200,0" coordsize="7719,16858" path="m11918,0l4200,0,4200,510,4200,2295,4200,8360,4200,12000,4200,16858,11918,16858,11918,12000,11918,8360,11918,0xe" filled="true" fillcolor="#f5f5f5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5076" w:val="left" w:leader="none"/>
        </w:tabs>
        <w:spacing w:line="343" w:lineRule="exact" w:before="0" w:after="0"/>
        <w:ind w:left="5076" w:right="0" w:hanging="296"/>
        <w:jc w:val="left"/>
        <w:rPr>
          <w:sz w:val="18"/>
        </w:rPr>
      </w:pPr>
      <w:r>
        <w:rPr>
          <w:w w:val="105"/>
          <w:sz w:val="18"/>
        </w:rPr>
        <w:t>Carried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$1.4M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renewal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book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year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three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96%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gross</w:t>
      </w:r>
      <w:r>
        <w:rPr>
          <w:spacing w:val="10"/>
          <w:w w:val="105"/>
          <w:sz w:val="18"/>
        </w:rPr>
        <w:t> </w:t>
      </w:r>
      <w:r>
        <w:rPr>
          <w:spacing w:val="-2"/>
          <w:w w:val="105"/>
          <w:sz w:val="18"/>
        </w:rPr>
        <w:t>retention.</w:t>
      </w:r>
    </w:p>
    <w:p>
      <w:pPr>
        <w:pStyle w:val="ListParagraph"/>
        <w:numPr>
          <w:ilvl w:val="1"/>
          <w:numId w:val="1"/>
        </w:numPr>
        <w:tabs>
          <w:tab w:pos="5075" w:val="left" w:leader="none"/>
          <w:tab w:pos="5077" w:val="left" w:leader="none"/>
        </w:tabs>
        <w:spacing w:line="189" w:lineRule="auto" w:before="38" w:after="0"/>
        <w:ind w:left="5077" w:right="456" w:hanging="298"/>
        <w:jc w:val="left"/>
        <w:rPr>
          <w:sz w:val="18"/>
        </w:rPr>
      </w:pPr>
      <w:r>
        <w:rPr>
          <w:w w:val="105"/>
          <w:sz w:val="18"/>
        </w:rPr>
        <w:t>Drove the rollout of a customer reference program that supplied 40+ case studies to marketing.</w:t>
      </w:r>
    </w:p>
    <w:p>
      <w:pPr>
        <w:pStyle w:val="ListParagraph"/>
        <w:numPr>
          <w:ilvl w:val="1"/>
          <w:numId w:val="1"/>
        </w:numPr>
        <w:tabs>
          <w:tab w:pos="5076" w:val="left" w:leader="none"/>
        </w:tabs>
        <w:spacing w:line="240" w:lineRule="auto" w:before="59" w:after="0"/>
        <w:ind w:left="5076" w:right="0" w:hanging="296"/>
        <w:jc w:val="left"/>
        <w:rPr>
          <w:sz w:val="18"/>
        </w:rPr>
      </w:pPr>
      <w:r>
        <w:rPr>
          <w:w w:val="105"/>
          <w:sz w:val="18"/>
        </w:rPr>
        <w:t>Won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2013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Presidents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Club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top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renewal</w:t>
      </w:r>
      <w:r>
        <w:rPr>
          <w:spacing w:val="9"/>
          <w:w w:val="105"/>
          <w:sz w:val="18"/>
        </w:rPr>
        <w:t> </w:t>
      </w:r>
      <w:r>
        <w:rPr>
          <w:spacing w:val="-2"/>
          <w:w w:val="105"/>
          <w:sz w:val="18"/>
        </w:rPr>
        <w:t>performance.</w:t>
      </w:r>
    </w:p>
    <w:sectPr>
      <w:pgSz w:w="11920" w:h="1686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52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1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8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0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3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6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6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40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55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2026-06-08T03:26:43Z</dcterms:created>
  <dcterms:modified xsi:type="dcterms:W3CDTF">2026-06-08T03:26:43Z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2026-06-08T00:00:00Z</vt:filetime>
  </property>
  <property fmtid="{D5CDD505-2E9C-101B-9397-08002B2CF9AE}" pid="5" name="Producer">
    <vt:lpwstr>pdf-merger-js</vt:lpwstr>
  </property>
</Properties>
</file>