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10"/>
        </w:rPr>
        <w:t>MARCUS</w:t>
      </w:r>
      <w:r>
        <w:rPr>
          <w:color w:val="FFFFFF"/>
          <w:spacing w:val="-46"/>
        </w:rPr>
        <w:t> </w:t>
      </w:r>
      <w:r>
        <w:rPr>
          <w:color w:val="FFFFFF"/>
          <w:spacing w:val="-2"/>
        </w:rPr>
        <w:t>DELEON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6"/>
        <w:rPr>
          <w:b/>
          <w:sz w:val="18"/>
        </w:rPr>
      </w:pPr>
    </w:p>
    <w:p>
      <w:pPr>
        <w:spacing w:line="295" w:lineRule="auto" w:before="0"/>
        <w:ind w:left="4535" w:right="0" w:firstLine="0"/>
        <w:jc w:val="center"/>
        <w:rPr>
          <w:sz w:val="18"/>
        </w:rPr>
      </w:pPr>
      <w:r>
        <w:rPr>
          <w:w w:val="105"/>
          <w:sz w:val="18"/>
        </w:rPr>
        <w:t>Energy regulatory counsel with twelve years of experience advising upstream and midstream clients on FERC, PHMSA, and Railroad Commission of Texas matters. Day-to-day point of contact for three operating clients on permitting, tariff filings, and enforcement defense.</w:t>
      </w: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pStyle w:val="Heading2"/>
      </w:pPr>
      <w:r>
        <w:rPr>
          <w:color w:val="0C0C0C"/>
          <w:spacing w:val="-2"/>
        </w:rPr>
        <w:t>CONTACT</w:t>
      </w:r>
    </w:p>
    <w:p>
      <w:pPr>
        <w:spacing w:before="97"/>
        <w:ind w:left="127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0C0C0C"/>
          <w:spacing w:val="-5"/>
          <w:sz w:val="28"/>
        </w:rPr>
        <w:t>PROFESSIONAL</w:t>
      </w:r>
      <w:r>
        <w:rPr>
          <w:b/>
          <w:color w:val="0C0C0C"/>
          <w:spacing w:val="-6"/>
          <w:sz w:val="28"/>
        </w:rPr>
        <w:t> </w:t>
      </w:r>
      <w:r>
        <w:rPr>
          <w:b/>
          <w:color w:val="0C0C0C"/>
          <w:spacing w:val="-2"/>
          <w:sz w:val="28"/>
        </w:rPr>
        <w:t>EXPERIENCE</w:t>
      </w:r>
    </w:p>
    <w:p>
      <w:pPr>
        <w:pStyle w:val="BodyText"/>
        <w:spacing w:before="196"/>
        <w:ind w:left="684"/>
      </w:pPr>
      <w:r>
        <w:rPr>
          <w:w w:val="105"/>
        </w:rPr>
        <w:t>Counsel,</w:t>
      </w:r>
      <w:r>
        <w:rPr>
          <w:spacing w:val="14"/>
          <w:w w:val="105"/>
        </w:rPr>
        <w:t> </w:t>
      </w:r>
      <w:r>
        <w:rPr>
          <w:w w:val="105"/>
        </w:rPr>
        <w:t>Energy</w:t>
      </w:r>
      <w:r>
        <w:rPr>
          <w:spacing w:val="15"/>
          <w:w w:val="105"/>
        </w:rPr>
        <w:t> </w:t>
      </w:r>
      <w:r>
        <w:rPr>
          <w:w w:val="105"/>
        </w:rPr>
        <w:t>Regulatory,</w:t>
      </w:r>
      <w:r>
        <w:rPr>
          <w:spacing w:val="15"/>
          <w:w w:val="105"/>
        </w:rPr>
        <w:t> </w:t>
      </w:r>
      <w:r>
        <w:rPr>
          <w:w w:val="105"/>
        </w:rPr>
        <w:t>Houston,</w:t>
      </w:r>
      <w:r>
        <w:rPr>
          <w:spacing w:val="11"/>
          <w:w w:val="105"/>
        </w:rPr>
        <w:t> </w:t>
      </w:r>
      <w:r>
        <w:rPr>
          <w:w w:val="105"/>
        </w:rPr>
        <w:t>TX,</w:t>
      </w:r>
      <w:r>
        <w:rPr>
          <w:spacing w:val="15"/>
          <w:w w:val="105"/>
        </w:rPr>
        <w:t> </w:t>
      </w:r>
      <w:r>
        <w:rPr>
          <w:w w:val="105"/>
        </w:rPr>
        <w:t>Prine</w:t>
      </w:r>
      <w:r>
        <w:rPr>
          <w:spacing w:val="14"/>
          <w:w w:val="105"/>
        </w:rPr>
        <w:t> </w:t>
      </w:r>
      <w:r>
        <w:rPr>
          <w:w w:val="105"/>
        </w:rPr>
        <w:t>&amp;</w:t>
      </w:r>
      <w:r>
        <w:rPr>
          <w:spacing w:val="15"/>
          <w:w w:val="105"/>
        </w:rPr>
        <w:t> </w:t>
      </w:r>
      <w:r>
        <w:rPr>
          <w:w w:val="105"/>
        </w:rPr>
        <w:t>Caldera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LLP</w:t>
      </w:r>
    </w:p>
    <w:p>
      <w:pPr>
        <w:pStyle w:val="BodyText"/>
        <w:spacing w:before="56"/>
        <w:ind w:left="684"/>
      </w:pPr>
      <w:r>
        <w:rPr>
          <w:w w:val="105"/>
        </w:rPr>
        <w:t>March</w:t>
      </w:r>
      <w:r>
        <w:rPr>
          <w:spacing w:val="7"/>
          <w:w w:val="105"/>
        </w:rPr>
        <w:t> </w:t>
      </w:r>
      <w:r>
        <w:rPr>
          <w:w w:val="105"/>
        </w:rPr>
        <w:t>2020</w:t>
      </w:r>
      <w:r>
        <w:rPr>
          <w:spacing w:val="64"/>
          <w:w w:val="150"/>
        </w:rPr>
        <w:t> </w:t>
      </w:r>
      <w:r>
        <w:rPr>
          <w:w w:val="105"/>
        </w:rPr>
        <w:t>–</w:t>
      </w:r>
      <w:r>
        <w:rPr>
          <w:spacing w:val="64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060" w:bottom="280" w:left="283" w:right="425"/>
          <w:cols w:num="2" w:equalWidth="0">
            <w:col w:w="1498" w:space="2613"/>
            <w:col w:w="7101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spacing w:before="180"/>
        <w:ind w:left="647" w:right="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248262"/>
                                </a:moveTo>
                                <a:lnTo>
                                  <a:pt x="0" y="524826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2482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4876787"/>
                                </a:lnTo>
                                <a:lnTo>
                                  <a:pt x="2581262" y="4876787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53414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534149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8960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1895474"/>
                            <a:ext cx="3000375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6848475">
                                <a:moveTo>
                                  <a:pt x="47625" y="6821310"/>
                                </a:moveTo>
                                <a:lnTo>
                                  <a:pt x="27165" y="6800850"/>
                                </a:lnTo>
                                <a:lnTo>
                                  <a:pt x="20472" y="6800850"/>
                                </a:lnTo>
                                <a:lnTo>
                                  <a:pt x="0" y="6821310"/>
                                </a:lnTo>
                                <a:lnTo>
                                  <a:pt x="0" y="6824891"/>
                                </a:lnTo>
                                <a:lnTo>
                                  <a:pt x="0" y="6828015"/>
                                </a:lnTo>
                                <a:lnTo>
                                  <a:pt x="20472" y="6848475"/>
                                </a:lnTo>
                                <a:lnTo>
                                  <a:pt x="27165" y="6848475"/>
                                </a:lnTo>
                                <a:lnTo>
                                  <a:pt x="47625" y="6828015"/>
                                </a:lnTo>
                                <a:lnTo>
                                  <a:pt x="47625" y="6821310"/>
                                </a:lnTo>
                                <a:close/>
                              </a:path>
                              <a:path w="3000375" h="6848475">
                                <a:moveTo>
                                  <a:pt x="47625" y="6326010"/>
                                </a:moveTo>
                                <a:lnTo>
                                  <a:pt x="27165" y="6305550"/>
                                </a:lnTo>
                                <a:lnTo>
                                  <a:pt x="20472" y="6305550"/>
                                </a:lnTo>
                                <a:lnTo>
                                  <a:pt x="0" y="6326010"/>
                                </a:lnTo>
                                <a:lnTo>
                                  <a:pt x="0" y="6329591"/>
                                </a:lnTo>
                                <a:lnTo>
                                  <a:pt x="0" y="6332715"/>
                                </a:lnTo>
                                <a:lnTo>
                                  <a:pt x="20472" y="6353175"/>
                                </a:lnTo>
                                <a:lnTo>
                                  <a:pt x="27165" y="6353175"/>
                                </a:lnTo>
                                <a:lnTo>
                                  <a:pt x="47625" y="6332715"/>
                                </a:lnTo>
                                <a:lnTo>
                                  <a:pt x="47625" y="6326010"/>
                                </a:lnTo>
                                <a:close/>
                              </a:path>
                              <a:path w="3000375" h="6848475">
                                <a:moveTo>
                                  <a:pt x="47625" y="5687847"/>
                                </a:moveTo>
                                <a:lnTo>
                                  <a:pt x="27165" y="5667375"/>
                                </a:lnTo>
                                <a:lnTo>
                                  <a:pt x="20472" y="5667375"/>
                                </a:lnTo>
                                <a:lnTo>
                                  <a:pt x="0" y="5687847"/>
                                </a:lnTo>
                                <a:lnTo>
                                  <a:pt x="0" y="5691416"/>
                                </a:lnTo>
                                <a:lnTo>
                                  <a:pt x="0" y="5694540"/>
                                </a:lnTo>
                                <a:lnTo>
                                  <a:pt x="20472" y="5715000"/>
                                </a:lnTo>
                                <a:lnTo>
                                  <a:pt x="27165" y="5715000"/>
                                </a:lnTo>
                                <a:lnTo>
                                  <a:pt x="47625" y="5694540"/>
                                </a:lnTo>
                                <a:lnTo>
                                  <a:pt x="47625" y="5687847"/>
                                </a:lnTo>
                                <a:close/>
                              </a:path>
                              <a:path w="3000375" h="6848475">
                                <a:moveTo>
                                  <a:pt x="47625" y="5192547"/>
                                </a:moveTo>
                                <a:lnTo>
                                  <a:pt x="27165" y="5172075"/>
                                </a:lnTo>
                                <a:lnTo>
                                  <a:pt x="20472" y="5172075"/>
                                </a:lnTo>
                                <a:lnTo>
                                  <a:pt x="0" y="5192547"/>
                                </a:lnTo>
                                <a:lnTo>
                                  <a:pt x="0" y="5196116"/>
                                </a:lnTo>
                                <a:lnTo>
                                  <a:pt x="0" y="5199240"/>
                                </a:lnTo>
                                <a:lnTo>
                                  <a:pt x="20472" y="5219700"/>
                                </a:lnTo>
                                <a:lnTo>
                                  <a:pt x="27165" y="5219700"/>
                                </a:lnTo>
                                <a:lnTo>
                                  <a:pt x="47625" y="5199240"/>
                                </a:lnTo>
                                <a:lnTo>
                                  <a:pt x="47625" y="5192547"/>
                                </a:lnTo>
                                <a:close/>
                              </a:path>
                              <a:path w="3000375" h="6848475">
                                <a:moveTo>
                                  <a:pt x="2590800" y="20472"/>
                                </a:moveTo>
                                <a:lnTo>
                                  <a:pt x="2570340" y="0"/>
                                </a:lnTo>
                                <a:lnTo>
                                  <a:pt x="2563647" y="0"/>
                                </a:lnTo>
                                <a:lnTo>
                                  <a:pt x="2543175" y="20472"/>
                                </a:lnTo>
                                <a:lnTo>
                                  <a:pt x="2543175" y="24041"/>
                                </a:lnTo>
                                <a:lnTo>
                                  <a:pt x="2543175" y="27165"/>
                                </a:lnTo>
                                <a:lnTo>
                                  <a:pt x="2563647" y="47625"/>
                                </a:lnTo>
                                <a:lnTo>
                                  <a:pt x="2570340" y="47625"/>
                                </a:lnTo>
                                <a:lnTo>
                                  <a:pt x="2590800" y="27165"/>
                                </a:lnTo>
                                <a:lnTo>
                                  <a:pt x="2590800" y="20472"/>
                                </a:lnTo>
                                <a:close/>
                              </a:path>
                              <a:path w="3000375" h="6848475">
                                <a:moveTo>
                                  <a:pt x="2828925" y="3830472"/>
                                </a:moveTo>
                                <a:lnTo>
                                  <a:pt x="2808465" y="3810000"/>
                                </a:lnTo>
                                <a:lnTo>
                                  <a:pt x="2801772" y="3810000"/>
                                </a:lnTo>
                                <a:lnTo>
                                  <a:pt x="2781300" y="3830472"/>
                                </a:lnTo>
                                <a:lnTo>
                                  <a:pt x="2781300" y="3834041"/>
                                </a:lnTo>
                                <a:lnTo>
                                  <a:pt x="2781300" y="3837165"/>
                                </a:lnTo>
                                <a:lnTo>
                                  <a:pt x="2801772" y="3857625"/>
                                </a:lnTo>
                                <a:lnTo>
                                  <a:pt x="2808465" y="3857625"/>
                                </a:lnTo>
                                <a:lnTo>
                                  <a:pt x="2828925" y="3837165"/>
                                </a:lnTo>
                                <a:lnTo>
                                  <a:pt x="2828925" y="3830472"/>
                                </a:lnTo>
                                <a:close/>
                              </a:path>
                              <a:path w="3000375" h="6848475">
                                <a:moveTo>
                                  <a:pt x="2828925" y="1325397"/>
                                </a:moveTo>
                                <a:lnTo>
                                  <a:pt x="2808465" y="1304925"/>
                                </a:lnTo>
                                <a:lnTo>
                                  <a:pt x="2801772" y="1304925"/>
                                </a:lnTo>
                                <a:lnTo>
                                  <a:pt x="2781300" y="1325397"/>
                                </a:lnTo>
                                <a:lnTo>
                                  <a:pt x="2781300" y="1328966"/>
                                </a:lnTo>
                                <a:lnTo>
                                  <a:pt x="2781300" y="1332090"/>
                                </a:lnTo>
                                <a:lnTo>
                                  <a:pt x="2801772" y="1352550"/>
                                </a:lnTo>
                                <a:lnTo>
                                  <a:pt x="2808465" y="1352550"/>
                                </a:lnTo>
                                <a:lnTo>
                                  <a:pt x="2828925" y="1332090"/>
                                </a:lnTo>
                                <a:lnTo>
                                  <a:pt x="2828925" y="1325397"/>
                                </a:lnTo>
                                <a:close/>
                              </a:path>
                              <a:path w="3000375" h="6848475">
                                <a:moveTo>
                                  <a:pt x="3000375" y="5135397"/>
                                </a:moveTo>
                                <a:lnTo>
                                  <a:pt x="2979915" y="5114925"/>
                                </a:lnTo>
                                <a:lnTo>
                                  <a:pt x="2973222" y="5114925"/>
                                </a:lnTo>
                                <a:lnTo>
                                  <a:pt x="2952750" y="5135397"/>
                                </a:lnTo>
                                <a:lnTo>
                                  <a:pt x="2952750" y="5138966"/>
                                </a:lnTo>
                                <a:lnTo>
                                  <a:pt x="2952750" y="5142090"/>
                                </a:lnTo>
                                <a:lnTo>
                                  <a:pt x="2973222" y="5162550"/>
                                </a:lnTo>
                                <a:lnTo>
                                  <a:pt x="2979915" y="5162550"/>
                                </a:lnTo>
                                <a:lnTo>
                                  <a:pt x="3000375" y="5142090"/>
                                </a:lnTo>
                                <a:lnTo>
                                  <a:pt x="3000375" y="5135397"/>
                                </a:lnTo>
                                <a:close/>
                              </a:path>
                              <a:path w="3000375" h="6848475">
                                <a:moveTo>
                                  <a:pt x="3000375" y="4788560"/>
                                </a:moveTo>
                                <a:lnTo>
                                  <a:pt x="2983852" y="4772025"/>
                                </a:lnTo>
                                <a:lnTo>
                                  <a:pt x="2969285" y="4772025"/>
                                </a:lnTo>
                                <a:lnTo>
                                  <a:pt x="2952750" y="4788560"/>
                                </a:lnTo>
                                <a:lnTo>
                                  <a:pt x="2952750" y="4791075"/>
                                </a:lnTo>
                                <a:lnTo>
                                  <a:pt x="2952750" y="4793602"/>
                                </a:lnTo>
                                <a:lnTo>
                                  <a:pt x="2969285" y="4810125"/>
                                </a:lnTo>
                                <a:lnTo>
                                  <a:pt x="2983852" y="4810125"/>
                                </a:lnTo>
                                <a:lnTo>
                                  <a:pt x="3000375" y="4793602"/>
                                </a:lnTo>
                                <a:lnTo>
                                  <a:pt x="3000375" y="4788560"/>
                                </a:lnTo>
                                <a:close/>
                              </a:path>
                              <a:path w="3000375" h="6848475">
                                <a:moveTo>
                                  <a:pt x="3000375" y="4440072"/>
                                </a:moveTo>
                                <a:lnTo>
                                  <a:pt x="2979915" y="4419600"/>
                                </a:lnTo>
                                <a:lnTo>
                                  <a:pt x="2973222" y="4419600"/>
                                </a:lnTo>
                                <a:lnTo>
                                  <a:pt x="2952750" y="4440072"/>
                                </a:lnTo>
                                <a:lnTo>
                                  <a:pt x="2952750" y="4443641"/>
                                </a:lnTo>
                                <a:lnTo>
                                  <a:pt x="2952750" y="4446765"/>
                                </a:lnTo>
                                <a:lnTo>
                                  <a:pt x="2973222" y="4467225"/>
                                </a:lnTo>
                                <a:lnTo>
                                  <a:pt x="2979915" y="4467225"/>
                                </a:lnTo>
                                <a:lnTo>
                                  <a:pt x="3000375" y="4446765"/>
                                </a:lnTo>
                                <a:lnTo>
                                  <a:pt x="3000375" y="4440072"/>
                                </a:lnTo>
                                <a:close/>
                              </a:path>
                              <a:path w="3000375" h="6848475">
                                <a:moveTo>
                                  <a:pt x="3000375" y="4236110"/>
                                </a:moveTo>
                                <a:lnTo>
                                  <a:pt x="2983852" y="4219575"/>
                                </a:lnTo>
                                <a:lnTo>
                                  <a:pt x="2969285" y="4219575"/>
                                </a:lnTo>
                                <a:lnTo>
                                  <a:pt x="2952750" y="4236110"/>
                                </a:lnTo>
                                <a:lnTo>
                                  <a:pt x="2952750" y="4238625"/>
                                </a:lnTo>
                                <a:lnTo>
                                  <a:pt x="2952750" y="4241152"/>
                                </a:lnTo>
                                <a:lnTo>
                                  <a:pt x="2969285" y="4257675"/>
                                </a:lnTo>
                                <a:lnTo>
                                  <a:pt x="2983852" y="4257675"/>
                                </a:lnTo>
                                <a:lnTo>
                                  <a:pt x="3000375" y="4241152"/>
                                </a:lnTo>
                                <a:lnTo>
                                  <a:pt x="3000375" y="4236110"/>
                                </a:lnTo>
                                <a:close/>
                              </a:path>
                              <a:path w="3000375" h="6848475">
                                <a:moveTo>
                                  <a:pt x="3000375" y="3420897"/>
                                </a:moveTo>
                                <a:lnTo>
                                  <a:pt x="2979915" y="3400425"/>
                                </a:lnTo>
                                <a:lnTo>
                                  <a:pt x="2973222" y="3400425"/>
                                </a:lnTo>
                                <a:lnTo>
                                  <a:pt x="2952750" y="3420897"/>
                                </a:lnTo>
                                <a:lnTo>
                                  <a:pt x="2952750" y="3424466"/>
                                </a:lnTo>
                                <a:lnTo>
                                  <a:pt x="2952750" y="3427590"/>
                                </a:lnTo>
                                <a:lnTo>
                                  <a:pt x="2973222" y="3448050"/>
                                </a:lnTo>
                                <a:lnTo>
                                  <a:pt x="2979915" y="3448050"/>
                                </a:lnTo>
                                <a:lnTo>
                                  <a:pt x="3000375" y="3427590"/>
                                </a:lnTo>
                                <a:lnTo>
                                  <a:pt x="3000375" y="3420897"/>
                                </a:lnTo>
                                <a:close/>
                              </a:path>
                              <a:path w="3000375" h="6848475">
                                <a:moveTo>
                                  <a:pt x="3000375" y="3068472"/>
                                </a:moveTo>
                                <a:lnTo>
                                  <a:pt x="2979915" y="3048000"/>
                                </a:lnTo>
                                <a:lnTo>
                                  <a:pt x="2973222" y="3048000"/>
                                </a:lnTo>
                                <a:lnTo>
                                  <a:pt x="2952750" y="3068472"/>
                                </a:lnTo>
                                <a:lnTo>
                                  <a:pt x="2952750" y="3072041"/>
                                </a:lnTo>
                                <a:lnTo>
                                  <a:pt x="2952750" y="3075165"/>
                                </a:lnTo>
                                <a:lnTo>
                                  <a:pt x="2973222" y="3095625"/>
                                </a:lnTo>
                                <a:lnTo>
                                  <a:pt x="2979915" y="3095625"/>
                                </a:lnTo>
                                <a:lnTo>
                                  <a:pt x="3000375" y="3075165"/>
                                </a:lnTo>
                                <a:lnTo>
                                  <a:pt x="3000375" y="3068472"/>
                                </a:lnTo>
                                <a:close/>
                              </a:path>
                              <a:path w="3000375" h="6848475">
                                <a:moveTo>
                                  <a:pt x="3000375" y="2725572"/>
                                </a:moveTo>
                                <a:lnTo>
                                  <a:pt x="2979915" y="2705100"/>
                                </a:lnTo>
                                <a:lnTo>
                                  <a:pt x="2973222" y="2705100"/>
                                </a:lnTo>
                                <a:lnTo>
                                  <a:pt x="2952750" y="2725572"/>
                                </a:lnTo>
                                <a:lnTo>
                                  <a:pt x="2952750" y="2729141"/>
                                </a:lnTo>
                                <a:lnTo>
                                  <a:pt x="2952750" y="2732265"/>
                                </a:lnTo>
                                <a:lnTo>
                                  <a:pt x="2973222" y="2752725"/>
                                </a:lnTo>
                                <a:lnTo>
                                  <a:pt x="2979915" y="2752725"/>
                                </a:lnTo>
                                <a:lnTo>
                                  <a:pt x="3000375" y="2732265"/>
                                </a:lnTo>
                                <a:lnTo>
                                  <a:pt x="3000375" y="2725572"/>
                                </a:lnTo>
                                <a:close/>
                              </a:path>
                              <a:path w="3000375" h="6848475">
                                <a:moveTo>
                                  <a:pt x="3000375" y="2230272"/>
                                </a:moveTo>
                                <a:lnTo>
                                  <a:pt x="2979915" y="2209800"/>
                                </a:lnTo>
                                <a:lnTo>
                                  <a:pt x="2973222" y="2209800"/>
                                </a:lnTo>
                                <a:lnTo>
                                  <a:pt x="2952750" y="2230272"/>
                                </a:lnTo>
                                <a:lnTo>
                                  <a:pt x="2952750" y="2233841"/>
                                </a:lnTo>
                                <a:lnTo>
                                  <a:pt x="2952750" y="2236965"/>
                                </a:lnTo>
                                <a:lnTo>
                                  <a:pt x="2973222" y="2257425"/>
                                </a:lnTo>
                                <a:lnTo>
                                  <a:pt x="2979915" y="2257425"/>
                                </a:lnTo>
                                <a:lnTo>
                                  <a:pt x="3000375" y="2236965"/>
                                </a:lnTo>
                                <a:lnTo>
                                  <a:pt x="3000375" y="2230272"/>
                                </a:lnTo>
                                <a:close/>
                              </a:path>
                              <a:path w="3000375" h="6848475">
                                <a:moveTo>
                                  <a:pt x="3000375" y="1734972"/>
                                </a:moveTo>
                                <a:lnTo>
                                  <a:pt x="2979915" y="1714500"/>
                                </a:lnTo>
                                <a:lnTo>
                                  <a:pt x="2973222" y="1714500"/>
                                </a:lnTo>
                                <a:lnTo>
                                  <a:pt x="2952750" y="1734972"/>
                                </a:lnTo>
                                <a:lnTo>
                                  <a:pt x="2952750" y="1738541"/>
                                </a:lnTo>
                                <a:lnTo>
                                  <a:pt x="2952750" y="1741665"/>
                                </a:lnTo>
                                <a:lnTo>
                                  <a:pt x="2973222" y="1762125"/>
                                </a:lnTo>
                                <a:lnTo>
                                  <a:pt x="2979915" y="1762125"/>
                                </a:lnTo>
                                <a:lnTo>
                                  <a:pt x="3000375" y="1741665"/>
                                </a:lnTo>
                                <a:lnTo>
                                  <a:pt x="3000375" y="1734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8816" id="docshapegroup1" coordorigin="0,0" coordsize="11919,16860">
                <v:shape style="position:absolute;left:0;top:2610;width:4065;height:14250" id="docshape2" coordorigin="0,2610" coordsize="4065,14250" path="m4065,10875l0,10875,0,16860,4065,16860,4065,10875xm4065,8130l0,8130,0,10290,4065,10290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a3815c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6" o:title=""/>
                </v:shape>
                <v:shape style="position:absolute;left:425;top:6120;width:275;height:317" type="#_x0000_t75" id="docshape10" stroked="false">
                  <v:imagedata r:id="rId7" o:title=""/>
                </v:shape>
                <v:shape style="position:absolute;left:405;top:6591;width:317;height:274" type="#_x0000_t75" id="docshape11" stroked="false">
                  <v:imagedata r:id="rId8" o:title=""/>
                </v:shape>
                <v:shape style="position:absolute;left:406;top:7020;width:315;height:317" type="#_x0000_t75" id="docshape12" stroked="false">
                  <v:imagedata r:id="rId9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rect style="position:absolute;left:0;top:10290;width:4245;height:585" id="docshape16" filled="true" fillcolor="#f2f2f2" stroked="false">
                  <v:fill type="solid"/>
                </v:rect>
                <v:shape style="position:absolute;left:0;top:10290;width:4245;height:585" id="docshape17" coordorigin="0,10290" coordsize="4245,585" path="m4245,10290l4230,10290,0,10290,0,10305,4230,10305,4230,10860,0,10860,0,10875,4230,10875,4245,10875,4245,10290xe" filled="true" fillcolor="#000000" stroked="false">
                  <v:path arrowok="t"/>
                  <v:fill opacity="16960f" type="solid"/>
                </v:shape>
                <v:shape style="position:absolute;left:4065;top:10860;width:180;height:315" id="docshape18" coordorigin="4065,10860" coordsize="180,315" path="m4065,11175l4065,10860,4245,10860,4065,11175xe" filled="true" fillcolor="#999999" stroked="false">
                  <v:path arrowok="t"/>
                  <v:fill type="solid"/>
                </v:shape>
                <v:shape style="position:absolute;left:404;top:2985;width:4725;height:10785" id="docshape19" coordorigin="405,2985" coordsize="4725,10785" path="m480,13727l479,13722,475,13713,473,13709,466,13702,462,13700,453,13696,448,13695,437,13695,432,13696,423,13700,419,13702,412,13709,410,13713,406,13722,405,13727,405,13733,405,13738,406,13743,410,13752,412,13756,419,13763,423,13765,432,13769,437,13770,448,13770,453,13769,462,13765,466,13763,473,13756,475,13752,479,13743,480,13738,480,13727xm480,12947l479,12942,475,12933,473,12929,466,12922,462,12920,453,12916,448,12915,437,12915,432,12916,423,12920,419,12922,412,12929,410,12933,406,12942,405,12947,405,12953,405,12958,406,12963,410,12972,412,12976,419,12983,423,12985,432,12989,437,12990,448,12990,453,12989,462,12985,466,12983,473,12976,475,12972,479,12963,480,12958,480,12947xm480,11942l479,11937,475,11928,473,11924,466,11917,462,11915,453,11911,448,11910,437,11910,432,11911,423,11915,419,11917,412,11924,410,11928,406,11937,405,11942,405,11948,405,11953,406,11958,410,11967,412,11971,419,11978,423,11980,432,11984,437,11985,448,11985,453,11984,462,11980,466,11978,473,11971,475,11967,479,11958,480,11953,480,11942xm480,11162l479,11157,475,11148,473,11144,466,11137,462,11135,453,11131,448,11130,437,11130,432,11131,423,11135,419,11137,412,11144,410,11148,406,11157,405,11162,405,11168,405,11173,406,11178,410,11187,412,11191,419,11198,423,11200,432,11204,437,11205,448,11205,453,11204,462,11200,466,11198,473,11191,475,11187,479,11178,480,11173,480,11162xm4485,3017l4484,3012,4480,3003,4478,2999,4471,2992,4467,2990,4458,2986,4453,2985,4442,2985,4437,2986,4428,2990,4424,2992,4417,2999,4415,3003,4411,3012,4410,3017,4410,3023,4410,3028,4411,3033,4415,3042,4417,3046,4424,3053,4428,3055,4437,3059,4442,3060,4453,3060,4458,3059,4467,3055,4471,3053,4478,3046,4480,3042,4484,3033,4485,3028,4485,3017xm4860,9017l4859,9012,4855,9003,4853,8999,4846,8992,4842,8990,4833,8986,4828,8985,4817,8985,4812,8986,4803,8990,4799,8992,4792,8999,4790,9003,4786,9012,4785,9017,4785,9023,4785,9028,4786,9033,4790,9042,4792,9046,4799,9053,4803,9055,4812,9059,4817,9060,4828,9060,4833,9059,4842,9055,4846,9053,4853,9046,4855,9042,4859,9033,4860,9028,4860,9017xm4860,5072l4859,5067,4855,5058,4853,5054,4846,5047,4842,5045,4833,5041,4828,5040,4817,5040,4812,5041,4803,5045,4799,5047,4792,5054,4790,5058,4786,5067,4785,5072,4785,5078,4785,5083,4786,5088,4790,5097,4792,5101,4799,5108,4803,5110,4812,5114,4817,5115,4828,5115,4833,5114,4842,5110,4846,5108,4853,5101,4855,5097,4859,5088,4860,5083,4860,5072xm5130,11072l5129,11067,5125,11058,5123,11054,5116,11047,5112,11045,5103,11041,5098,11040,5087,11040,5082,11041,5073,11045,5069,11047,5062,11054,5060,11058,5056,11067,5055,11072,5055,11078,5055,11083,5056,11088,5060,11097,5062,11101,5069,11108,5073,11110,5082,11114,5087,11115,5098,11115,5103,11114,5112,11110,5116,11108,5123,11101,5125,11097,5129,11088,5130,11083,5130,11072xm5130,10526l5129,10522,5126,10515,5124,10512,5118,10506,5115,10504,5108,10501,5104,10500,5081,10500,5077,10501,5070,10504,5067,10506,5061,10512,5059,10515,5056,10522,5055,10526,5055,10530,5055,10534,5056,10538,5059,10545,5061,10548,5067,10554,5070,10556,5077,10559,5081,10560,5104,10560,5108,10559,5115,10556,5118,10554,5124,10548,5126,10545,5129,10538,5130,10534,5130,10526xm5130,9977l5129,9972,5125,9963,5123,9959,5116,9952,5112,9950,5103,9946,5098,9945,5087,9945,5082,9946,5073,9950,5069,9952,5062,9959,5060,9963,5056,9972,5055,9977,5055,9983,5055,9988,5056,9993,5060,10002,5062,10006,5069,10013,5073,10015,5082,10019,5087,10020,5098,10020,5103,10019,5112,10015,5116,10013,5123,10006,5125,10002,5129,9993,5130,9988,5130,9977xm5130,9656l5129,9652,5126,9645,5124,9642,5118,9636,5115,9634,5108,9631,5104,9630,5081,9630,5077,9631,5070,9634,5067,9636,5061,9642,5059,9645,5056,9652,5055,9656,5055,9660,5055,9664,5056,9668,5059,9675,5061,9678,5067,9684,5070,9686,5077,9689,5081,9690,5104,9690,5108,9689,5115,9686,5118,9684,5124,9678,5126,9675,5129,9668,5130,9664,5130,9656xm5130,8372l5129,8367,5125,8358,5123,8354,5116,8347,5112,8345,5103,8341,5098,8340,5087,8340,5082,8341,5073,8345,5069,8347,5062,8354,5060,8358,5056,8367,5055,8372,5055,8378,5055,8383,5056,8388,5060,8397,5062,8401,5069,8408,5073,8410,5082,8414,5087,8415,5098,8415,5103,8414,5112,8410,5116,8408,5123,8401,5125,8397,5129,8388,5130,8383,5130,8372xm5130,7817l5129,7812,5125,7803,5123,7799,5116,7792,5112,7790,5103,7786,5098,7785,5087,7785,5082,7786,5073,7790,5069,7792,5062,7799,5060,7803,5056,7812,5055,7817,5055,7823,5055,7828,5056,7833,5060,7842,5062,7846,5069,7853,5073,7855,5082,7859,5087,7860,5098,7860,5103,7859,5112,7855,5116,7853,5123,7846,5125,7842,5129,7833,5130,7828,5130,7817xm5130,7277l5129,7272,5125,7263,5123,7259,5116,7252,5112,7250,5103,7246,5098,7245,5087,7245,5082,7246,5073,7250,5069,7252,5062,7259,5060,7263,5056,7272,5055,7277,5055,7283,5055,7288,5056,7293,5060,7302,5062,7306,5069,7313,5073,7315,5082,7319,5087,7320,5098,7320,5103,7319,5112,7315,5116,7313,5123,7306,5125,7302,5129,7293,5130,7288,5130,7277xm5130,6497l5129,6492,5125,6483,5123,6479,5116,6472,5112,6470,5103,6466,5098,6465,5087,6465,5082,6466,5073,6470,5069,6472,5062,6479,5060,6483,5056,6492,5055,6497,5055,6503,5055,6508,5056,6513,5060,6522,5062,6526,5069,6533,5073,6535,5082,6539,5087,6540,5098,6540,5103,6539,5112,6535,5116,6533,5123,6526,5125,6522,5129,6513,5130,6508,5130,6497xm5130,5717l5129,5712,5125,5703,5123,5699,5116,5692,5112,5690,5103,5686,5098,5685,5087,5685,5082,5686,5073,5690,5069,5692,5062,5699,5060,5703,5056,5712,5055,5717,5055,5723,5055,5728,5056,5733,5060,5742,5062,5746,5069,5753,5073,5755,5082,5759,5087,5760,5098,5760,5103,5759,5112,5755,5116,5753,5123,5746,5125,5742,5129,5733,5130,5728,5130,57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(713)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0166</w:t>
      </w:r>
    </w:p>
    <w:p>
      <w:pPr>
        <w:pStyle w:val="BodyText"/>
        <w:spacing w:before="36"/>
        <w:rPr>
          <w:sz w:val="18"/>
        </w:rPr>
      </w:pPr>
    </w:p>
    <w:p>
      <w:pPr>
        <w:spacing w:line="513" w:lineRule="auto" w:before="0"/>
        <w:ind w:left="647" w:right="172" w:firstLine="0"/>
        <w:jc w:val="both"/>
        <w:rPr>
          <w:sz w:val="18"/>
        </w:rPr>
      </w:pPr>
      <w:hyperlink r:id="rId10">
        <w:r>
          <w:rPr>
            <w:spacing w:val="-2"/>
            <w:w w:val="105"/>
            <w:sz w:val="18"/>
          </w:rPr>
          <w:t>marcus.deleon@example.com</w:t>
        </w:r>
      </w:hyperlink>
      <w:r>
        <w:rPr>
          <w:spacing w:val="-2"/>
          <w:w w:val="105"/>
          <w:sz w:val="18"/>
        </w:rPr>
        <w:t> Linkedin.com/in/marcusdeleon </w:t>
      </w:r>
      <w:r>
        <w:rPr>
          <w:w w:val="105"/>
          <w:sz w:val="18"/>
        </w:rPr>
        <w:t>Houston, TX</w:t>
      </w:r>
    </w:p>
    <w:p>
      <w:pPr>
        <w:pStyle w:val="Heading2"/>
        <w:spacing w:before="198"/>
      </w:pPr>
      <w:r>
        <w:rPr>
          <w:color w:val="0C0C0C"/>
          <w:spacing w:val="-2"/>
        </w:rPr>
        <w:t>EDUCATION</w:t>
      </w:r>
    </w:p>
    <w:p>
      <w:pPr>
        <w:pStyle w:val="BodyText"/>
        <w:spacing w:before="315"/>
        <w:ind w:left="127"/>
      </w:pPr>
      <w:r>
        <w:rPr>
          <w:spacing w:val="-4"/>
          <w:w w:val="105"/>
        </w:rPr>
        <w:t>J.D.</w:t>
      </w:r>
    </w:p>
    <w:p>
      <w:pPr>
        <w:pStyle w:val="BodyText"/>
        <w:spacing w:line="292" w:lineRule="auto" w:before="41"/>
        <w:ind w:left="127" w:right="356"/>
      </w:pPr>
      <w:r>
        <w:rPr>
          <w:w w:val="105"/>
        </w:rPr>
        <w:t>University of Texas School of Law March 2013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spacing w:val="-5"/>
          <w:w w:val="105"/>
        </w:rPr>
        <w:t>B.A</w:t>
      </w:r>
    </w:p>
    <w:p>
      <w:pPr>
        <w:pStyle w:val="BodyText"/>
        <w:spacing w:line="292" w:lineRule="auto" w:before="41"/>
        <w:ind w:left="127"/>
      </w:pPr>
      <w:r>
        <w:rPr>
          <w:w w:val="105"/>
        </w:rPr>
        <w:t>Government, University of Texas at Austin, with high honors</w:t>
      </w:r>
    </w:p>
    <w:p>
      <w:pPr>
        <w:pStyle w:val="BodyText"/>
        <w:spacing w:before="1"/>
        <w:ind w:left="127"/>
      </w:pPr>
      <w:r>
        <w:rPr>
          <w:w w:val="105"/>
        </w:rPr>
        <w:t>June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2010</w:t>
      </w:r>
    </w:p>
    <w:p>
      <w:pPr>
        <w:pStyle w:val="BodyText"/>
        <w:spacing w:before="180"/>
      </w:pPr>
    </w:p>
    <w:p>
      <w:pPr>
        <w:pStyle w:val="Heading2"/>
      </w:pPr>
      <w:r>
        <w:rPr>
          <w:color w:val="0C0C0C"/>
          <w:spacing w:val="-6"/>
        </w:rPr>
        <w:t>KEY</w:t>
      </w:r>
      <w:r>
        <w:rPr>
          <w:color w:val="0C0C0C"/>
          <w:spacing w:val="-10"/>
        </w:rPr>
        <w:t> </w:t>
      </w:r>
      <w:r>
        <w:rPr>
          <w:color w:val="0C0C0C"/>
          <w:spacing w:val="-2"/>
        </w:rPr>
        <w:t>SKILLS</w:t>
      </w:r>
    </w:p>
    <w:p>
      <w:pPr>
        <w:pStyle w:val="BodyText"/>
        <w:spacing w:line="302" w:lineRule="auto" w:before="315"/>
        <w:ind w:left="424"/>
      </w:pPr>
      <w:r>
        <w:rPr>
          <w:w w:val="105"/>
        </w:rPr>
        <w:t>Admissions: Texas (2013), District of Columbia (2016), D.C. Circuit, Fifth </w:t>
      </w:r>
      <w:r>
        <w:rPr>
          <w:spacing w:val="-2"/>
          <w:w w:val="105"/>
        </w:rPr>
        <w:t>Circuit</w:t>
      </w:r>
    </w:p>
    <w:p>
      <w:pPr>
        <w:pStyle w:val="BodyText"/>
        <w:spacing w:line="300" w:lineRule="auto" w:before="85"/>
        <w:ind w:left="424" w:right="356"/>
      </w:pPr>
      <w:r>
        <w:rPr>
          <w:w w:val="105"/>
        </w:rPr>
        <w:t>Practice areas: FERC regulation, PHMSA pipeline safety, RRC permitting, NEPA, enforcement </w:t>
      </w:r>
      <w:r>
        <w:rPr>
          <w:spacing w:val="-2"/>
          <w:w w:val="105"/>
        </w:rPr>
        <w:t>defense</w:t>
      </w:r>
    </w:p>
    <w:p>
      <w:pPr>
        <w:pStyle w:val="BodyText"/>
        <w:spacing w:line="292" w:lineRule="auto" w:before="85"/>
        <w:ind w:left="424"/>
      </w:pPr>
      <w:r>
        <w:rPr>
          <w:w w:val="105"/>
        </w:rPr>
        <w:t>Industry: natural gas pipelines, midstream gathering, LNG export </w:t>
      </w:r>
      <w:r>
        <w:rPr>
          <w:spacing w:val="-2"/>
          <w:w w:val="105"/>
        </w:rPr>
        <w:t>terminals</w:t>
      </w:r>
    </w:p>
    <w:p>
      <w:pPr>
        <w:pStyle w:val="BodyText"/>
        <w:spacing w:line="292" w:lineRule="auto" w:before="107"/>
        <w:ind w:left="424"/>
      </w:pPr>
      <w:r>
        <w:rPr>
          <w:w w:val="105"/>
        </w:rPr>
        <w:t>Speaking: panelist at INGAA Pipeline Safety Conference (2022, 2024)</w:t>
      </w:r>
    </w:p>
    <w:p>
      <w:pPr>
        <w:pStyle w:val="BodyText"/>
        <w:spacing w:line="302" w:lineRule="auto" w:before="79"/>
        <w:ind w:left="406" w:right="366"/>
      </w:pPr>
      <w:r>
        <w:rPr/>
        <w:br w:type="column"/>
      </w:r>
      <w:r>
        <w:rPr>
          <w:w w:val="105"/>
        </w:rPr>
        <w:t>Serve as lead regulatory counsel for an interstate natural gas pipeline</w:t>
      </w:r>
      <w:r>
        <w:rPr>
          <w:spacing w:val="80"/>
          <w:w w:val="105"/>
        </w:rPr>
        <w:t> </w:t>
      </w:r>
      <w:r>
        <w:rPr>
          <w:w w:val="105"/>
        </w:rPr>
        <w:t>operator across roughly 1,400 miles of system, advising on Section 4 and</w:t>
      </w:r>
      <w:r>
        <w:rPr>
          <w:spacing w:val="80"/>
          <w:w w:val="105"/>
        </w:rPr>
        <w:t> </w:t>
      </w:r>
      <w:r>
        <w:rPr>
          <w:w w:val="105"/>
        </w:rPr>
        <w:t>Section 7 filings.</w:t>
      </w:r>
    </w:p>
    <w:p>
      <w:pPr>
        <w:pStyle w:val="BodyText"/>
        <w:spacing w:line="292" w:lineRule="auto" w:before="84"/>
        <w:ind w:left="406" w:right="586"/>
        <w:jc w:val="both"/>
      </w:pPr>
      <w:r>
        <w:rPr>
          <w:w w:val="105"/>
        </w:rPr>
        <w:t>Negotiated a PHMSA consent agreement that reduced a proposed civil penalty from $2.7M to $410K and removed two of four corrective action </w:t>
      </w:r>
      <w:r>
        <w:rPr>
          <w:spacing w:val="-2"/>
          <w:w w:val="105"/>
        </w:rPr>
        <w:t>items.</w:t>
      </w:r>
    </w:p>
    <w:p>
      <w:pPr>
        <w:pStyle w:val="BodyText"/>
        <w:spacing w:line="292" w:lineRule="auto" w:before="107"/>
        <w:ind w:left="406"/>
      </w:pPr>
      <w:r>
        <w:rPr>
          <w:w w:val="105"/>
        </w:rPr>
        <w:t>Coordinate</w:t>
      </w:r>
      <w:r>
        <w:rPr>
          <w:spacing w:val="27"/>
          <w:w w:val="105"/>
        </w:rPr>
        <w:t> </w:t>
      </w:r>
      <w:r>
        <w:rPr>
          <w:w w:val="105"/>
        </w:rPr>
        <w:t>a</w:t>
      </w:r>
      <w:r>
        <w:rPr>
          <w:spacing w:val="27"/>
          <w:w w:val="105"/>
        </w:rPr>
        <w:t> </w:t>
      </w:r>
      <w:r>
        <w:rPr>
          <w:w w:val="105"/>
        </w:rPr>
        <w:t>four-lawyer</w:t>
      </w:r>
      <w:r>
        <w:rPr>
          <w:spacing w:val="27"/>
          <w:w w:val="105"/>
        </w:rPr>
        <w:t> </w:t>
      </w:r>
      <w:r>
        <w:rPr>
          <w:w w:val="105"/>
        </w:rPr>
        <w:t>team</w:t>
      </w:r>
      <w:r>
        <w:rPr>
          <w:spacing w:val="27"/>
          <w:w w:val="105"/>
        </w:rPr>
        <w:t> </w:t>
      </w:r>
      <w:r>
        <w:rPr>
          <w:w w:val="105"/>
        </w:rPr>
        <w:t>on</w:t>
      </w:r>
      <w:r>
        <w:rPr>
          <w:spacing w:val="27"/>
          <w:w w:val="105"/>
        </w:rPr>
        <w:t> </w:t>
      </w:r>
      <w:r>
        <w:rPr>
          <w:w w:val="105"/>
        </w:rPr>
        <w:t>rate</w:t>
      </w:r>
      <w:r>
        <w:rPr>
          <w:spacing w:val="27"/>
          <w:w w:val="105"/>
        </w:rPr>
        <w:t> </w:t>
      </w:r>
      <w:r>
        <w:rPr>
          <w:w w:val="105"/>
        </w:rPr>
        <w:t>case</w:t>
      </w:r>
      <w:r>
        <w:rPr>
          <w:spacing w:val="27"/>
          <w:w w:val="105"/>
        </w:rPr>
        <w:t> </w:t>
      </w:r>
      <w:r>
        <w:rPr>
          <w:w w:val="105"/>
        </w:rPr>
        <w:t>preparation,</w:t>
      </w:r>
      <w:r>
        <w:rPr>
          <w:spacing w:val="27"/>
          <w:w w:val="105"/>
        </w:rPr>
        <w:t> </w:t>
      </w:r>
      <w:r>
        <w:rPr>
          <w:w w:val="105"/>
        </w:rPr>
        <w:t>including</w:t>
      </w:r>
      <w:r>
        <w:rPr>
          <w:spacing w:val="27"/>
          <w:w w:val="105"/>
        </w:rPr>
        <w:t> </w:t>
      </w:r>
      <w:r>
        <w:rPr>
          <w:w w:val="105"/>
        </w:rPr>
        <w:t>cost-of-service analysis with outside economists.</w:t>
      </w:r>
    </w:p>
    <w:p>
      <w:pPr>
        <w:pStyle w:val="BodyText"/>
        <w:spacing w:line="292" w:lineRule="auto" w:before="91"/>
        <w:ind w:left="406" w:right="366"/>
      </w:pPr>
      <w:r>
        <w:rPr>
          <w:w w:val="105"/>
        </w:rPr>
        <w:t>Built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lead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2"/>
          <w:w w:val="105"/>
        </w:rPr>
        <w:t> </w:t>
      </w:r>
      <w:r>
        <w:rPr>
          <w:w w:val="105"/>
        </w:rPr>
        <w:t>firm's</w:t>
      </w:r>
      <w:r>
        <w:rPr>
          <w:spacing w:val="32"/>
          <w:w w:val="105"/>
        </w:rPr>
        <w:t> </w:t>
      </w:r>
      <w:r>
        <w:rPr>
          <w:w w:val="105"/>
        </w:rPr>
        <w:t>pipeline</w:t>
      </w:r>
      <w:r>
        <w:rPr>
          <w:spacing w:val="32"/>
          <w:w w:val="105"/>
        </w:rPr>
        <w:t> </w:t>
      </w:r>
      <w:r>
        <w:rPr>
          <w:w w:val="105"/>
        </w:rPr>
        <w:t>safety</w:t>
      </w:r>
      <w:r>
        <w:rPr>
          <w:spacing w:val="32"/>
          <w:w w:val="105"/>
        </w:rPr>
        <w:t> </w:t>
      </w:r>
      <w:r>
        <w:rPr>
          <w:w w:val="105"/>
        </w:rPr>
        <w:t>practice</w:t>
      </w:r>
      <w:r>
        <w:rPr>
          <w:spacing w:val="32"/>
          <w:w w:val="105"/>
        </w:rPr>
        <w:t> </w:t>
      </w:r>
      <w:r>
        <w:rPr>
          <w:w w:val="105"/>
        </w:rPr>
        <w:t>subgroup;</w:t>
      </w:r>
      <w:r>
        <w:rPr>
          <w:spacing w:val="32"/>
          <w:w w:val="105"/>
        </w:rPr>
        <w:t> </w:t>
      </w:r>
      <w:r>
        <w:rPr>
          <w:w w:val="105"/>
        </w:rPr>
        <w:t>group</w:t>
      </w:r>
      <w:r>
        <w:rPr>
          <w:spacing w:val="32"/>
          <w:w w:val="105"/>
        </w:rPr>
        <w:t> </w:t>
      </w:r>
      <w:r>
        <w:rPr>
          <w:w w:val="105"/>
        </w:rPr>
        <w:t>billings have grown over the past three years.</w:t>
      </w:r>
    </w:p>
    <w:p>
      <w:pPr>
        <w:pStyle w:val="BodyText"/>
        <w:spacing w:line="292" w:lineRule="auto" w:before="106"/>
        <w:ind w:left="406" w:right="366"/>
      </w:pPr>
      <w:r>
        <w:rPr>
          <w:w w:val="105"/>
        </w:rPr>
        <w:t>Author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firm's</w:t>
      </w:r>
      <w:r>
        <w:rPr>
          <w:spacing w:val="19"/>
          <w:w w:val="105"/>
        </w:rPr>
        <w:t> </w:t>
      </w:r>
      <w:r>
        <w:rPr>
          <w:w w:val="105"/>
        </w:rPr>
        <w:t>monthly</w:t>
      </w:r>
      <w:r>
        <w:rPr>
          <w:spacing w:val="19"/>
          <w:w w:val="105"/>
        </w:rPr>
        <w:t> </w:t>
      </w:r>
      <w:r>
        <w:rPr>
          <w:w w:val="105"/>
        </w:rPr>
        <w:t>FERC</w:t>
      </w:r>
      <w:r>
        <w:rPr>
          <w:spacing w:val="19"/>
          <w:w w:val="105"/>
        </w:rPr>
        <w:t> </w:t>
      </w:r>
      <w:r>
        <w:rPr>
          <w:w w:val="105"/>
        </w:rPr>
        <w:t>update,</w:t>
      </w:r>
      <w:r>
        <w:rPr>
          <w:spacing w:val="19"/>
          <w:w w:val="105"/>
        </w:rPr>
        <w:t> </w:t>
      </w:r>
      <w:r>
        <w:rPr>
          <w:w w:val="105"/>
        </w:rPr>
        <w:t>which</w:t>
      </w:r>
      <w:r>
        <w:rPr>
          <w:spacing w:val="19"/>
          <w:w w:val="105"/>
        </w:rPr>
        <w:t> </w:t>
      </w:r>
      <w:r>
        <w:rPr>
          <w:w w:val="105"/>
        </w:rPr>
        <w:t>reaches</w:t>
      </w:r>
      <w:r>
        <w:rPr>
          <w:spacing w:val="19"/>
          <w:w w:val="105"/>
        </w:rPr>
        <w:t> </w:t>
      </w:r>
      <w:r>
        <w:rPr>
          <w:w w:val="105"/>
        </w:rPr>
        <w:t>around</w:t>
      </w:r>
      <w:r>
        <w:rPr>
          <w:spacing w:val="19"/>
          <w:w w:val="105"/>
        </w:rPr>
        <w:t> </w:t>
      </w:r>
      <w:r>
        <w:rPr>
          <w:w w:val="105"/>
        </w:rPr>
        <w:t>1,100</w:t>
      </w:r>
      <w:r>
        <w:rPr>
          <w:spacing w:val="19"/>
          <w:w w:val="105"/>
        </w:rPr>
        <w:t> </w:t>
      </w:r>
      <w:r>
        <w:rPr>
          <w:w w:val="105"/>
        </w:rPr>
        <w:t>in-house counsel and trade group subscribers.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w w:val="105"/>
        </w:rPr>
        <w:t>Senior</w:t>
      </w:r>
      <w:r>
        <w:rPr>
          <w:spacing w:val="2"/>
          <w:w w:val="105"/>
        </w:rPr>
        <w:t> </w:t>
      </w:r>
      <w:r>
        <w:rPr>
          <w:w w:val="105"/>
        </w:rPr>
        <w:t>Associate,</w:t>
      </w:r>
      <w:r>
        <w:rPr>
          <w:spacing w:val="13"/>
          <w:w w:val="105"/>
        </w:rPr>
        <w:t> </w:t>
      </w:r>
      <w:r>
        <w:rPr>
          <w:w w:val="105"/>
        </w:rPr>
        <w:t>Prine</w:t>
      </w:r>
      <w:r>
        <w:rPr>
          <w:spacing w:val="13"/>
          <w:w w:val="105"/>
        </w:rPr>
        <w:t> </w:t>
      </w:r>
      <w:r>
        <w:rPr>
          <w:w w:val="105"/>
        </w:rPr>
        <w:t>&amp;</w:t>
      </w:r>
      <w:r>
        <w:rPr>
          <w:spacing w:val="13"/>
          <w:w w:val="105"/>
        </w:rPr>
        <w:t> </w:t>
      </w:r>
      <w:r>
        <w:rPr>
          <w:w w:val="105"/>
        </w:rPr>
        <w:t>Caldera</w:t>
      </w:r>
      <w:r>
        <w:rPr>
          <w:spacing w:val="13"/>
          <w:w w:val="105"/>
        </w:rPr>
        <w:t> </w:t>
      </w:r>
      <w:r>
        <w:rPr>
          <w:w w:val="105"/>
        </w:rPr>
        <w:t>LLP,</w:t>
      </w:r>
      <w:r>
        <w:rPr>
          <w:spacing w:val="12"/>
          <w:w w:val="105"/>
        </w:rPr>
        <w:t> </w:t>
      </w:r>
      <w:r>
        <w:rPr>
          <w:w w:val="105"/>
        </w:rPr>
        <w:t>Houston,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127"/>
      </w:pPr>
      <w:r>
        <w:rPr>
          <w:w w:val="105"/>
        </w:rPr>
        <w:t>March</w:t>
      </w:r>
      <w:r>
        <w:rPr>
          <w:spacing w:val="8"/>
          <w:w w:val="105"/>
        </w:rPr>
        <w:t> </w:t>
      </w:r>
      <w:r>
        <w:rPr>
          <w:w w:val="105"/>
        </w:rPr>
        <w:t>2015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37"/>
      </w:pPr>
    </w:p>
    <w:p>
      <w:pPr>
        <w:pStyle w:val="BodyText"/>
        <w:ind w:left="406"/>
      </w:pPr>
      <w:r>
        <w:rPr>
          <w:w w:val="105"/>
        </w:rPr>
        <w:t>Drafted</w:t>
      </w:r>
      <w:r>
        <w:rPr>
          <w:spacing w:val="17"/>
          <w:w w:val="105"/>
        </w:rPr>
        <w:t> </w:t>
      </w:r>
      <w:r>
        <w:rPr>
          <w:w w:val="105"/>
        </w:rPr>
        <w:t>protests,</w:t>
      </w:r>
      <w:r>
        <w:rPr>
          <w:spacing w:val="17"/>
          <w:w w:val="105"/>
        </w:rPr>
        <w:t> </w:t>
      </w:r>
      <w:r>
        <w:rPr>
          <w:w w:val="105"/>
        </w:rPr>
        <w:t>answers,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rehearing</w:t>
      </w:r>
      <w:r>
        <w:rPr>
          <w:spacing w:val="17"/>
          <w:w w:val="105"/>
        </w:rPr>
        <w:t> </w:t>
      </w:r>
      <w:r>
        <w:rPr>
          <w:w w:val="105"/>
        </w:rPr>
        <w:t>requests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7"/>
          <w:w w:val="105"/>
        </w:rPr>
        <w:t> </w:t>
      </w:r>
      <w:r>
        <w:rPr>
          <w:w w:val="105"/>
        </w:rPr>
        <w:t>seven</w:t>
      </w:r>
      <w:r>
        <w:rPr>
          <w:spacing w:val="17"/>
          <w:w w:val="105"/>
        </w:rPr>
        <w:t> </w:t>
      </w:r>
      <w:r>
        <w:rPr>
          <w:w w:val="105"/>
        </w:rPr>
        <w:t>FERC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dockets.</w:t>
      </w:r>
    </w:p>
    <w:p>
      <w:pPr>
        <w:pStyle w:val="BodyText"/>
        <w:spacing w:line="292" w:lineRule="auto" w:before="146"/>
        <w:ind w:left="406" w:right="366"/>
      </w:pPr>
      <w:r>
        <w:rPr>
          <w:w w:val="105"/>
        </w:rPr>
        <w:t>Advised</w:t>
      </w:r>
      <w:r>
        <w:rPr>
          <w:spacing w:val="31"/>
          <w:w w:val="105"/>
        </w:rPr>
        <w:t> </w:t>
      </w:r>
      <w:r>
        <w:rPr>
          <w:w w:val="105"/>
        </w:rPr>
        <w:t>on</w:t>
      </w:r>
      <w:r>
        <w:rPr>
          <w:spacing w:val="31"/>
          <w:w w:val="105"/>
        </w:rPr>
        <w:t> </w:t>
      </w:r>
      <w:r>
        <w:rPr>
          <w:w w:val="105"/>
        </w:rPr>
        <w:t>permitting</w:t>
      </w:r>
      <w:r>
        <w:rPr>
          <w:spacing w:val="31"/>
          <w:w w:val="105"/>
        </w:rPr>
        <w:t> </w:t>
      </w:r>
      <w:r>
        <w:rPr>
          <w:w w:val="105"/>
        </w:rPr>
        <w:t>strategy</w:t>
      </w:r>
      <w:r>
        <w:rPr>
          <w:spacing w:val="31"/>
          <w:w w:val="105"/>
        </w:rPr>
        <w:t> </w:t>
      </w:r>
      <w:r>
        <w:rPr>
          <w:w w:val="105"/>
        </w:rPr>
        <w:t>for</w:t>
      </w:r>
      <w:r>
        <w:rPr>
          <w:spacing w:val="31"/>
          <w:w w:val="105"/>
        </w:rPr>
        <w:t> </w:t>
      </w:r>
      <w:r>
        <w:rPr>
          <w:w w:val="105"/>
        </w:rPr>
        <w:t>two</w:t>
      </w:r>
      <w:r>
        <w:rPr>
          <w:spacing w:val="31"/>
          <w:w w:val="105"/>
        </w:rPr>
        <w:t> </w:t>
      </w:r>
      <w:r>
        <w:rPr>
          <w:w w:val="105"/>
        </w:rPr>
        <w:t>greenfield</w:t>
      </w:r>
      <w:r>
        <w:rPr>
          <w:spacing w:val="31"/>
          <w:w w:val="105"/>
        </w:rPr>
        <w:t> </w:t>
      </w:r>
      <w:r>
        <w:rPr>
          <w:w w:val="105"/>
        </w:rPr>
        <w:t>compressor</w:t>
      </w:r>
      <w:r>
        <w:rPr>
          <w:spacing w:val="31"/>
          <w:w w:val="105"/>
        </w:rPr>
        <w:t> </w:t>
      </w:r>
      <w:r>
        <w:rPr>
          <w:w w:val="105"/>
        </w:rPr>
        <w:t>stations, including NEPA review coordination.</w:t>
      </w:r>
    </w:p>
    <w:p>
      <w:pPr>
        <w:pStyle w:val="BodyText"/>
        <w:spacing w:line="312" w:lineRule="auto" w:before="91"/>
        <w:ind w:left="406" w:right="366"/>
      </w:pPr>
      <w:r>
        <w:rPr>
          <w:w w:val="105"/>
        </w:rPr>
        <w:t>Took over day-to-day client management for a midstream operator during a</w:t>
      </w:r>
      <w:r>
        <w:rPr>
          <w:spacing w:val="80"/>
          <w:w w:val="105"/>
        </w:rPr>
        <w:t> </w:t>
      </w:r>
      <w:r>
        <w:rPr>
          <w:w w:val="105"/>
        </w:rPr>
        <w:t>partner's</w:t>
      </w:r>
      <w:r>
        <w:rPr>
          <w:spacing w:val="40"/>
          <w:w w:val="105"/>
        </w:rPr>
        <w:t> </w:t>
      </w:r>
      <w:r>
        <w:rPr>
          <w:w w:val="105"/>
        </w:rPr>
        <w:t>medical</w:t>
      </w:r>
      <w:r>
        <w:rPr>
          <w:spacing w:val="40"/>
          <w:w w:val="105"/>
        </w:rPr>
        <w:t> </w:t>
      </w:r>
      <w:r>
        <w:rPr>
          <w:w w:val="105"/>
        </w:rPr>
        <w:t>leave;</w:t>
      </w:r>
      <w:r>
        <w:rPr>
          <w:spacing w:val="40"/>
          <w:w w:val="105"/>
        </w:rPr>
        <w:t> </w:t>
      </w:r>
      <w:r>
        <w:rPr>
          <w:w w:val="105"/>
        </w:rPr>
        <w:t>client</w:t>
      </w:r>
      <w:r>
        <w:rPr>
          <w:spacing w:val="40"/>
          <w:w w:val="105"/>
        </w:rPr>
        <w:t> </w:t>
      </w:r>
      <w:r>
        <w:rPr>
          <w:w w:val="105"/>
        </w:rPr>
        <w:t>renewed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expanded</w:t>
      </w:r>
      <w:r>
        <w:rPr>
          <w:spacing w:val="40"/>
          <w:w w:val="105"/>
        </w:rPr>
        <w:t> </w:t>
      </w:r>
      <w:r>
        <w:rPr>
          <w:w w:val="105"/>
        </w:rPr>
        <w:t>its</w:t>
      </w:r>
      <w:r>
        <w:rPr>
          <w:spacing w:val="40"/>
          <w:w w:val="105"/>
        </w:rPr>
        <w:t> </w:t>
      </w:r>
      <w:r>
        <w:rPr>
          <w:w w:val="105"/>
        </w:rPr>
        <w:t>engagement.</w:t>
      </w:r>
    </w:p>
    <w:p>
      <w:pPr>
        <w:pStyle w:val="BodyText"/>
        <w:spacing w:line="292" w:lineRule="auto" w:before="77"/>
        <w:ind w:left="406" w:right="470"/>
      </w:pPr>
      <w:r>
        <w:rPr>
          <w:w w:val="105"/>
        </w:rPr>
        <w:t>Second-chaired oral argument before the D.C. Circuit on a pipeline</w:t>
      </w:r>
      <w:r>
        <w:rPr>
          <w:spacing w:val="80"/>
          <w:w w:val="105"/>
        </w:rPr>
        <w:t> </w:t>
      </w:r>
      <w:r>
        <w:rPr>
          <w:w w:val="105"/>
        </w:rPr>
        <w:t>certificate challenge.</w:t>
      </w:r>
    </w:p>
    <w:sectPr>
      <w:type w:val="continuous"/>
      <w:pgSz w:w="11920" w:h="16860"/>
      <w:pgMar w:top="1060" w:bottom="280" w:left="283" w:right="425"/>
      <w:cols w:num="2" w:equalWidth="0">
        <w:col w:w="3461" w:space="1208"/>
        <w:col w:w="65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980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cus.deleo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2026-06-10T05:08:46Z</dcterms:created>
  <dcterms:modified xsi:type="dcterms:W3CDTF">2026-06-10T05:08:46Z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