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9"/>
        <w:rPr>
          <w:rFonts w:ascii="Times New Roman"/>
          <w:sz w:val="89"/>
        </w:rPr>
      </w:pPr>
    </w:p>
    <w:p>
      <w:pPr>
        <w:spacing w:before="0"/>
        <w:ind w:left="4016" w:right="17" w:firstLine="0"/>
        <w:jc w:val="center"/>
        <w:rPr>
          <w:sz w:val="89"/>
        </w:rPr>
      </w:pPr>
      <w:r>
        <w:rPr>
          <w:b/>
          <w:color w:val="FFFFFF"/>
          <w:sz w:val="89"/>
        </w:rPr>
        <w:t>PRIYA</w:t>
      </w:r>
      <w:r>
        <w:rPr>
          <w:b/>
          <w:color w:val="FFFFFF"/>
          <w:spacing w:val="23"/>
          <w:sz w:val="89"/>
        </w:rPr>
        <w:t> </w:t>
      </w:r>
      <w:r>
        <w:rPr>
          <w:color w:val="FFFFFF"/>
          <w:spacing w:val="12"/>
          <w:sz w:val="89"/>
        </w:rPr>
        <w:t>KOTHARI</w:t>
      </w:r>
    </w:p>
    <w:p>
      <w:pPr>
        <w:spacing w:before="194"/>
        <w:ind w:left="4016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Product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pacing w:val="-2"/>
          <w:sz w:val="20"/>
        </w:rPr>
        <w:t>Manager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7164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2447924</wp:posOffset>
                </wp:positionH>
                <wp:positionV relativeFrom="paragraph">
                  <wp:posOffset>81058</wp:posOffset>
                </wp:positionV>
                <wp:extent cx="9525" cy="85058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8505825"/>
                          <a:chExt cx="9525" cy="85058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181975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818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181975">
                                <a:moveTo>
                                  <a:pt x="9524" y="8181974"/>
                                </a:moveTo>
                                <a:lnTo>
                                  <a:pt x="0" y="81819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8181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6.382584pt;width:.75pt;height:669.75pt;mso-position-horizontal-relative:page;mso-position-vertical-relative:paragraph;z-index:-15803904" id="docshapegroup1" coordorigin="3855,128" coordsize="15,13395">
                <v:rect style="position:absolute;left:3855;top:13012;width:15;height:510" id="docshape2" filled="true" fillcolor="#1f1f1f" stroked="false">
                  <v:fill opacity="15420f" type="solid"/>
                </v:rect>
                <v:rect style="position:absolute;left:3855;top:127;width:15;height:1288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073762"/>
          <w:sz w:val="20"/>
        </w:rPr>
        <w:t>ABOUT</w:t>
      </w:r>
      <w:r>
        <w:rPr>
          <w:b/>
          <w:color w:val="073762"/>
          <w:spacing w:val="11"/>
          <w:sz w:val="20"/>
        </w:rPr>
        <w:t> </w:t>
      </w:r>
      <w:r>
        <w:rPr>
          <w:b/>
          <w:color w:val="073762"/>
          <w:spacing w:val="-5"/>
          <w:sz w:val="20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CONTACT</w:t>
      </w:r>
      <w:r>
        <w:rPr>
          <w:b/>
          <w:color w:val="073762"/>
          <w:spacing w:val="-1"/>
          <w:sz w:val="20"/>
        </w:rPr>
        <w:t> </w:t>
      </w:r>
      <w:r>
        <w:rPr>
          <w:b/>
          <w:color w:val="073762"/>
          <w:spacing w:val="-2"/>
          <w:sz w:val="20"/>
        </w:rPr>
        <w:t>INFORMATION</w:t>
      </w:r>
    </w:p>
    <w:p>
      <w:pPr>
        <w:pStyle w:val="BodyText"/>
        <w:spacing w:before="27"/>
        <w:rPr>
          <w:b/>
          <w:sz w:val="20"/>
        </w:rPr>
      </w:pPr>
    </w:p>
    <w:p>
      <w:pPr>
        <w:pStyle w:val="BodyText"/>
        <w:tabs>
          <w:tab w:pos="957" w:val="left" w:leader="none"/>
        </w:tabs>
        <w:ind w:left="399"/>
        <w:jc w:val="both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(503)</w:t>
      </w:r>
      <w:r>
        <w:rPr>
          <w:color w:val="1F1F1F"/>
          <w:spacing w:val="16"/>
        </w:rPr>
        <w:t> </w:t>
      </w:r>
      <w:r>
        <w:rPr>
          <w:color w:val="1F1F1F"/>
        </w:rPr>
        <w:t>412-</w:t>
      </w:r>
      <w:r>
        <w:rPr>
          <w:color w:val="1F1F1F"/>
          <w:spacing w:val="-4"/>
        </w:rPr>
        <w:t>8877</w:t>
      </w:r>
    </w:p>
    <w:p>
      <w:pPr>
        <w:pStyle w:val="BodyText"/>
        <w:tabs>
          <w:tab w:pos="956" w:val="left" w:leader="none"/>
        </w:tabs>
        <w:spacing w:line="362" w:lineRule="auto" w:before="134"/>
        <w:ind w:left="399" w:right="38" w:firstLine="20"/>
        <w:jc w:val="both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-13"/>
          <w:sz w:val="20"/>
        </w:rPr>
        <w:t> </w:t>
      </w:r>
      <w:hyperlink r:id="rId7">
        <w:r>
          <w:rPr>
            <w:color w:val="1F1F1F"/>
          </w:rPr>
          <w:t>priya.kothari@example.com</w:t>
        </w:r>
      </w:hyperlink>
      <w:r>
        <w:rPr>
          <w:color w:val="1F1F1F"/>
        </w:rPr>
        <w:t> </w:t>
      </w:r>
      <w:r>
        <w:rPr>
          <w:color w:val="1F1F1F"/>
          <w:position w:val="-9"/>
        </w:rPr>
        <w:drawing>
          <wp:inline distT="0" distB="0" distL="0" distR="0">
            <wp:extent cx="200679" cy="17376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9"/>
        </w:rPr>
      </w:r>
      <w:r>
        <w:rPr>
          <w:rFonts w:ascii="Times New Roman"/>
          <w:color w:val="1F1F1F"/>
        </w:rPr>
        <w:tab/>
      </w:r>
      <w:r>
        <w:rPr>
          <w:rFonts w:ascii="Times New Roman"/>
          <w:color w:val="1F1F1F"/>
          <w:spacing w:val="-12"/>
        </w:rPr>
        <w:t> </w:t>
      </w:r>
      <w:r>
        <w:rPr>
          <w:color w:val="1F1F1F"/>
          <w:spacing w:val="-2"/>
          <w:w w:val="105"/>
        </w:rPr>
        <w:t>linkedin.com/in/priyakothari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/>
          <w:color w:val="1F1F1F"/>
        </w:rPr>
        <w:tab/>
      </w:r>
      <w:r>
        <w:rPr>
          <w:color w:val="1F1F1F"/>
          <w:w w:val="105"/>
        </w:rPr>
        <w:t>Portland, OR, MN 12345</w:t>
      </w:r>
    </w:p>
    <w:p>
      <w:pPr>
        <w:pStyle w:val="BodyText"/>
        <w:spacing w:before="53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KEY</w:t>
      </w:r>
      <w:r>
        <w:rPr>
          <w:b/>
          <w:color w:val="073762"/>
          <w:spacing w:val="3"/>
          <w:sz w:val="20"/>
        </w:rPr>
        <w:t> </w:t>
      </w:r>
      <w:r>
        <w:rPr>
          <w:b/>
          <w:color w:val="073762"/>
          <w:spacing w:val="-2"/>
          <w:sz w:val="20"/>
        </w:rPr>
        <w:t>SKILLS</w:t>
      </w:r>
    </w:p>
    <w:p>
      <w:pPr>
        <w:pStyle w:val="BodyText"/>
        <w:tabs>
          <w:tab w:pos="696" w:val="left" w:leader="none"/>
        </w:tabs>
        <w:spacing w:before="224"/>
        <w:ind w:left="3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spacing w:val="-2"/>
          <w:w w:val="105"/>
        </w:rPr>
        <w:t>Roadmap</w:t>
      </w:r>
      <w:r>
        <w:rPr>
          <w:color w:val="1F1F1F"/>
          <w:w w:val="105"/>
        </w:rPr>
        <w:t> </w:t>
      </w:r>
      <w:r>
        <w:rPr>
          <w:color w:val="1F1F1F"/>
          <w:spacing w:val="-2"/>
          <w:w w:val="105"/>
        </w:rPr>
        <w:t>planning</w:t>
      </w:r>
    </w:p>
    <w:p>
      <w:pPr>
        <w:pStyle w:val="BodyText"/>
        <w:tabs>
          <w:tab w:pos="696" w:val="left" w:leader="none"/>
        </w:tabs>
        <w:spacing w:before="138"/>
        <w:ind w:left="398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Customer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discovery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interviews</w:t>
      </w:r>
    </w:p>
    <w:p>
      <w:pPr>
        <w:pStyle w:val="BodyText"/>
        <w:tabs>
          <w:tab w:pos="696" w:val="left" w:leader="none"/>
        </w:tabs>
        <w:spacing w:before="138"/>
        <w:ind w:left="398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</w:rPr>
        <w:t>SQL</w:t>
      </w:r>
      <w:r>
        <w:rPr>
          <w:color w:val="1F1F1F"/>
          <w:spacing w:val="-1"/>
        </w:rPr>
        <w:t> </w:t>
      </w:r>
      <w:r>
        <w:rPr>
          <w:color w:val="1F1F1F"/>
          <w:spacing w:val="-2"/>
        </w:rPr>
        <w:t>(intermediate)</w:t>
      </w:r>
    </w:p>
    <w:p>
      <w:pPr>
        <w:pStyle w:val="BodyText"/>
        <w:tabs>
          <w:tab w:pos="696" w:val="left" w:leader="none"/>
        </w:tabs>
        <w:spacing w:before="138"/>
        <w:ind w:left="398"/>
      </w:pPr>
      <w:r>
        <w:rPr/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</w:rPr>
        <w:t>Figma,</w:t>
      </w:r>
      <w:r>
        <w:rPr>
          <w:color w:val="1F1F1F"/>
          <w:spacing w:val="3"/>
        </w:rPr>
        <w:t> </w:t>
      </w:r>
      <w:r>
        <w:rPr>
          <w:color w:val="1F1F1F"/>
        </w:rPr>
        <w:t>Linear,</w:t>
      </w:r>
      <w:r>
        <w:rPr>
          <w:color w:val="1F1F1F"/>
          <w:spacing w:val="4"/>
        </w:rPr>
        <w:t> </w:t>
      </w:r>
      <w:r>
        <w:rPr>
          <w:color w:val="1F1F1F"/>
          <w:spacing w:val="-2"/>
        </w:rPr>
        <w:t>Notion</w:t>
      </w:r>
    </w:p>
    <w:p>
      <w:pPr>
        <w:pStyle w:val="BodyText"/>
        <w:tabs>
          <w:tab w:pos="696" w:val="left" w:leader="none"/>
        </w:tabs>
        <w:spacing w:line="295" w:lineRule="auto" w:before="138"/>
        <w:ind w:left="696" w:right="333" w:hanging="298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A/B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testing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experiment </w:t>
      </w:r>
      <w:r>
        <w:rPr>
          <w:color w:val="1F1F1F"/>
          <w:spacing w:val="-2"/>
          <w:w w:val="105"/>
        </w:rPr>
        <w:t>design</w:t>
      </w:r>
    </w:p>
    <w:p>
      <w:pPr>
        <w:pStyle w:val="BodyText"/>
        <w:tabs>
          <w:tab w:pos="696" w:val="left" w:leader="none"/>
        </w:tabs>
        <w:spacing w:before="91"/>
        <w:ind w:left="398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Pricing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packaging</w:t>
      </w:r>
    </w:p>
    <w:p>
      <w:pPr>
        <w:pStyle w:val="BodyText"/>
        <w:tabs>
          <w:tab w:pos="696" w:val="left" w:leader="none"/>
        </w:tabs>
        <w:spacing w:before="138"/>
        <w:ind w:left="398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color w:val="1F1F1F"/>
          <w:w w:val="105"/>
        </w:rPr>
        <w:t>API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product</w:t>
      </w:r>
      <w:r>
        <w:rPr>
          <w:color w:val="1F1F1F"/>
          <w:spacing w:val="-6"/>
          <w:w w:val="105"/>
        </w:rPr>
        <w:t> </w:t>
      </w:r>
      <w:r>
        <w:rPr>
          <w:color w:val="1F1F1F"/>
          <w:spacing w:val="-2"/>
          <w:w w:val="105"/>
        </w:rPr>
        <w:t>management</w:t>
      </w:r>
    </w:p>
    <w:p>
      <w:pPr>
        <w:pStyle w:val="BodyText"/>
        <w:tabs>
          <w:tab w:pos="696" w:val="left" w:leader="none"/>
        </w:tabs>
        <w:spacing w:before="153"/>
        <w:ind w:left="3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Stakeholder</w:t>
      </w:r>
      <w:r>
        <w:rPr>
          <w:color w:val="1F1F1F"/>
          <w:spacing w:val="19"/>
        </w:rPr>
        <w:t> </w:t>
      </w:r>
      <w:r>
        <w:rPr>
          <w:color w:val="1F1F1F"/>
          <w:spacing w:val="-2"/>
        </w:rPr>
        <w:t>communication</w:t>
      </w:r>
    </w:p>
    <w:p>
      <w:pPr>
        <w:spacing w:line="292" w:lineRule="auto" w:before="70"/>
        <w:ind w:left="260" w:right="188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Product manager with seven years building B2B SaaS tools across logistics and fintech. Comfortable owning roadmap, discovery, and launch from a blank Figma file through GA. Known for shipping fewer features that customers actually adopt.</w:t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139945</wp:posOffset>
                </wp:positionV>
                <wp:extent cx="4629150" cy="95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1.019296pt;width:364.499971pt;height:.75pt;mso-position-horizontal-relative:page;mso-position-vertical-relative:paragraph;z-index:-15728640;mso-wrap-distance-left:0;mso-wrap-distance-right:0" id="docshape4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7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073762"/>
          <w:sz w:val="20"/>
        </w:rPr>
        <w:t>PROFESSIONAL</w:t>
      </w:r>
      <w:r>
        <w:rPr>
          <w:b/>
          <w:color w:val="073762"/>
          <w:spacing w:val="17"/>
          <w:sz w:val="20"/>
        </w:rPr>
        <w:t> </w:t>
      </w:r>
      <w:r>
        <w:rPr>
          <w:b/>
          <w:color w:val="073762"/>
          <w:spacing w:val="-2"/>
          <w:sz w:val="20"/>
        </w:rPr>
        <w:t>EXPERIENCE</w:t>
      </w:r>
    </w:p>
    <w:p>
      <w:pPr>
        <w:spacing w:before="22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Senior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Product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Lattice</w:t>
      </w:r>
      <w:r>
        <w:rPr>
          <w:spacing w:val="3"/>
          <w:sz w:val="20"/>
        </w:rPr>
        <w:t> </w:t>
      </w:r>
      <w:r>
        <w:rPr>
          <w:sz w:val="20"/>
        </w:rPr>
        <w:t>Freight</w:t>
      </w:r>
      <w:r>
        <w:rPr>
          <w:spacing w:val="3"/>
          <w:sz w:val="20"/>
        </w:rPr>
        <w:t> </w:t>
      </w:r>
      <w:r>
        <w:rPr>
          <w:sz w:val="20"/>
        </w:rPr>
        <w:t>Systems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Portland,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|</w:t>
      </w:r>
      <w:r>
        <w:rPr>
          <w:spacing w:val="3"/>
          <w:sz w:val="20"/>
        </w:rPr>
        <w:t> </w:t>
      </w:r>
      <w:r>
        <w:rPr>
          <w:sz w:val="20"/>
        </w:rPr>
        <w:t>2021-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88" w:lineRule="auto" w:before="149" w:after="0"/>
        <w:ind w:left="975" w:right="296" w:hanging="302"/>
        <w:jc w:val="left"/>
        <w:rPr>
          <w:sz w:val="18"/>
        </w:rPr>
      </w:pPr>
      <w:r>
        <w:rPr>
          <w:color w:val="1F1F1F"/>
          <w:w w:val="105"/>
          <w:sz w:val="18"/>
        </w:rPr>
        <w:t>Own the dispatcher workspace used by 4,200 daily users across 38 carrier customers;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cut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average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task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time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from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6.1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minutes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2.7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minutes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after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ﬂow </w:t>
      </w:r>
      <w:r>
        <w:rPr>
          <w:color w:val="1F1F1F"/>
          <w:spacing w:val="-2"/>
          <w:w w:val="105"/>
          <w:sz w:val="18"/>
        </w:rPr>
        <w:t>rewrite.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95" w:after="0"/>
        <w:ind w:left="975" w:right="706" w:hanging="302"/>
        <w:jc w:val="left"/>
        <w:rPr>
          <w:sz w:val="18"/>
        </w:rPr>
      </w:pPr>
      <w:r>
        <w:rPr>
          <w:color w:val="1F1F1F"/>
          <w:w w:val="105"/>
          <w:sz w:val="18"/>
        </w:rPr>
        <w:t>Led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GA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embedded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rating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API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became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second-largest revenue line within a year, contributing $7.3M ARR.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78" w:lineRule="auto" w:before="106" w:after="0"/>
        <w:ind w:left="975" w:right="111" w:hanging="302"/>
        <w:jc w:val="left"/>
        <w:rPr>
          <w:sz w:val="18"/>
        </w:rPr>
      </w:pPr>
      <w:r>
        <w:rPr>
          <w:color w:val="1F1F1F"/>
          <w:w w:val="105"/>
          <w:sz w:val="18"/>
        </w:rPr>
        <w:t>Run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weekly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discovery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calls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operations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leads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ﬁeld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dispatchers,</w:t>
      </w:r>
      <w:r>
        <w:rPr>
          <w:color w:val="1F1F1F"/>
          <w:spacing w:val="-4"/>
          <w:w w:val="105"/>
          <w:sz w:val="18"/>
        </w:rPr>
        <w:t> </w:t>
      </w:r>
      <w:r>
        <w:rPr>
          <w:color w:val="1F1F1F"/>
          <w:w w:val="105"/>
          <w:sz w:val="18"/>
        </w:rPr>
        <w:t>turning notes into a public roadmap and Loom updates.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88" w:lineRule="auto" w:before="119" w:after="0"/>
        <w:ind w:left="975" w:right="710" w:hanging="302"/>
        <w:jc w:val="left"/>
        <w:rPr>
          <w:sz w:val="18"/>
        </w:rPr>
      </w:pPr>
      <w:r>
        <w:rPr>
          <w:color w:val="1F1F1F"/>
          <w:w w:val="105"/>
          <w:sz w:val="18"/>
        </w:rPr>
        <w:t>Killed a half-built carrier scorecard after 12 user interviews showed it duplicated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work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Excel;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freed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two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engineers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higher-priority</w:t>
      </w:r>
      <w:r>
        <w:rPr>
          <w:color w:val="1F1F1F"/>
          <w:spacing w:val="-5"/>
          <w:w w:val="105"/>
          <w:sz w:val="18"/>
        </w:rPr>
        <w:t> </w:t>
      </w:r>
      <w:r>
        <w:rPr>
          <w:color w:val="1F1F1F"/>
          <w:w w:val="105"/>
          <w:sz w:val="18"/>
        </w:rPr>
        <w:t>billing </w:t>
      </w:r>
      <w:r>
        <w:rPr>
          <w:color w:val="1F1F1F"/>
          <w:spacing w:val="-2"/>
          <w:w w:val="105"/>
          <w:sz w:val="18"/>
        </w:rPr>
        <w:t>rewrite.</w:t>
      </w:r>
    </w:p>
    <w:p>
      <w:pPr>
        <w:spacing w:before="19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Product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Northbeam</w:t>
      </w:r>
      <w:r>
        <w:rPr>
          <w:spacing w:val="8"/>
          <w:sz w:val="20"/>
        </w:rPr>
        <w:t> </w:t>
      </w:r>
      <w:r>
        <w:rPr>
          <w:sz w:val="20"/>
        </w:rPr>
        <w:t>Analytics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Portland,</w:t>
      </w:r>
      <w:r>
        <w:rPr>
          <w:spacing w:val="8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2018-</w:t>
      </w:r>
      <w:r>
        <w:rPr>
          <w:spacing w:val="-4"/>
          <w:sz w:val="20"/>
        </w:rPr>
        <w:t>2021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148" w:after="0"/>
        <w:ind w:left="975" w:right="599" w:hanging="302"/>
        <w:jc w:val="left"/>
        <w:rPr>
          <w:sz w:val="18"/>
        </w:rPr>
      </w:pPr>
      <w:r>
        <w:rPr>
          <w:color w:val="1F1F1F"/>
          <w:w w:val="105"/>
          <w:sz w:val="18"/>
        </w:rPr>
        <w:t>Shipped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ﬁrst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paid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tier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marketing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attribution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product;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reached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140 paying teams in 11 months.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91" w:after="0"/>
        <w:ind w:left="975" w:right="427" w:hanging="302"/>
        <w:jc w:val="left"/>
        <w:rPr>
          <w:sz w:val="18"/>
        </w:rPr>
      </w:pPr>
      <w:r>
        <w:rPr>
          <w:color w:val="1F1F1F"/>
          <w:w w:val="105"/>
          <w:sz w:val="18"/>
        </w:rPr>
        <w:t>Partnered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data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science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ship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same-touch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attribution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model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cut reporting variance for retail clients.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91" w:after="0"/>
        <w:ind w:left="975" w:right="430" w:hanging="302"/>
        <w:jc w:val="left"/>
        <w:rPr>
          <w:sz w:val="18"/>
        </w:rPr>
      </w:pPr>
      <w:r>
        <w:rPr>
          <w:color w:val="1F1F1F"/>
          <w:w w:val="105"/>
          <w:sz w:val="18"/>
        </w:rPr>
        <w:t>Wrote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ﬁrst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PRD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template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still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used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by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team;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reduced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spec-to-kickoff time by roughly a third.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95" w:lineRule="auto" w:before="91" w:after="0"/>
        <w:ind w:left="975" w:right="702" w:hanging="302"/>
        <w:jc w:val="left"/>
        <w:rPr>
          <w:sz w:val="18"/>
        </w:rPr>
      </w:pPr>
      <w:r>
        <w:rPr>
          <w:color w:val="1F1F1F"/>
          <w:w w:val="105"/>
          <w:sz w:val="18"/>
        </w:rPr>
        <w:t>Ran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alpha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program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for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22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design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partners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converted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19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paid </w:t>
      </w:r>
      <w:r>
        <w:rPr>
          <w:color w:val="1F1F1F"/>
          <w:spacing w:val="-2"/>
          <w:w w:val="105"/>
          <w:sz w:val="18"/>
        </w:rPr>
        <w:t>contracts.</w:t>
      </w:r>
    </w:p>
    <w:p>
      <w:pPr>
        <w:pStyle w:val="ListParagraph"/>
        <w:spacing w:after="0" w:line="295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295" w:space="555"/>
            <w:col w:w="7646"/>
          </w:cols>
        </w:sectPr>
      </w:pPr>
    </w:p>
    <w:p>
      <w:pPr>
        <w:spacing w:before="177"/>
        <w:ind w:left="3989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4416" id="docshape5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3088">
                <wp:simplePos x="0" y="0"/>
                <wp:positionH relativeFrom="page">
                  <wp:posOffset>-59784</wp:posOffset>
                </wp:positionH>
                <wp:positionV relativeFrom="page">
                  <wp:posOffset>0</wp:posOffset>
                </wp:positionV>
                <wp:extent cx="7687945" cy="240982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687945" cy="2409825"/>
                          <a:chExt cx="7687945" cy="24098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507709" y="380999"/>
                            <a:ext cx="9525" cy="155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52575">
                                <a:moveTo>
                                  <a:pt x="0" y="1552575"/>
                                </a:moveTo>
                                <a:lnTo>
                                  <a:pt x="9524" y="155257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2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784" y="0"/>
                            <a:ext cx="756856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33575">
                                <a:moveTo>
                                  <a:pt x="7568183" y="1933574"/>
                                </a:moveTo>
                                <a:lnTo>
                                  <a:pt x="0" y="1933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33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784" y="174612"/>
                            <a:ext cx="75685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31010">
                                <a:moveTo>
                                  <a:pt x="7568184" y="1730431"/>
                                </a:moveTo>
                                <a:lnTo>
                                  <a:pt x="0" y="1730431"/>
                                </a:lnTo>
                                <a:lnTo>
                                  <a:pt x="0" y="355440"/>
                                </a:lnTo>
                                <a:lnTo>
                                  <a:pt x="7568184" y="0"/>
                                </a:lnTo>
                                <a:lnTo>
                                  <a:pt x="7568184" y="1730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9784" y="1845259"/>
                            <a:ext cx="756856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20014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19568"/>
                                </a:lnTo>
                                <a:lnTo>
                                  <a:pt x="0" y="1195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9784" y="174612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1956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434" y="288924"/>
                            <a:ext cx="2124074" cy="2120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4.707431pt;margin-top:.000033pt;width:605.35pt;height:189.75pt;mso-position-horizontal-relative:page;mso-position-vertical-relative:page;z-index:-15803392" id="docshapegroup6" coordorigin="-94,0" coordsize="12107,3795">
                <v:rect style="position:absolute;left:3855;top:600;width:15;height:2445" id="docshape7" filled="true" fillcolor="#1f1f1f" stroked="false">
                  <v:fill opacity="15420f" type="solid"/>
                </v:rect>
                <v:rect style="position:absolute;left:0;top:0;width:11919;height:3045" id="docshape8" filled="true" fillcolor="#073762" stroked="false">
                  <v:fill opacity="32899f" type="solid"/>
                </v:rect>
                <v:shape style="position:absolute;left:0;top:274;width:11919;height:2726" id="docshape9" coordorigin="0,275" coordsize="11919,2726" path="m11918,3000l0,3000,0,835,11918,275,11918,3000xe" filled="true" fillcolor="#073762" stroked="false">
                  <v:path arrowok="t"/>
                  <v:fill type="solid"/>
                </v:shape>
                <v:rect style="position:absolute;left:0;top:2905;width:11919;height:189" id="docshape10" filled="true" fillcolor="#ffffff" stroked="false">
                  <v:fill type="solid"/>
                </v:rect>
                <v:line style="position:absolute" from="11918,275" to="0,835" stroked="true" strokeweight="9.414862pt" strokecolor="#ffffff">
                  <v:stroke dashstyle="solid"/>
                </v:line>
                <v:shape style="position:absolute;left:390;top:455;width:3345;height:3340" type="#_x0000_t75" id="docshape11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1F1F1F"/>
          <w:sz w:val="20"/>
        </w:rPr>
        <w:t>Associate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Product</w:t>
      </w:r>
      <w:r>
        <w:rPr>
          <w:color w:val="1F1F1F"/>
          <w:spacing w:val="10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Northbeam</w:t>
      </w:r>
      <w:r>
        <w:rPr>
          <w:spacing w:val="8"/>
          <w:sz w:val="20"/>
        </w:rPr>
        <w:t> </w:t>
      </w:r>
      <w:r>
        <w:rPr>
          <w:sz w:val="20"/>
        </w:rPr>
        <w:t>Analytics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Portland,</w:t>
      </w:r>
      <w:r>
        <w:rPr>
          <w:spacing w:val="8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2017-</w:t>
      </w:r>
      <w:r>
        <w:rPr>
          <w:spacing w:val="-4"/>
          <w:sz w:val="20"/>
        </w:rPr>
        <w:t>2018</w:t>
      </w:r>
    </w:p>
    <w:p>
      <w:pPr>
        <w:pStyle w:val="ListParagraph"/>
        <w:numPr>
          <w:ilvl w:val="1"/>
          <w:numId w:val="1"/>
        </w:numPr>
        <w:tabs>
          <w:tab w:pos="4825" w:val="left" w:leader="none"/>
        </w:tabs>
        <w:spacing w:line="295" w:lineRule="auto" w:before="149" w:after="0"/>
        <w:ind w:left="4825" w:right="382" w:hanging="302"/>
        <w:jc w:val="left"/>
        <w:rPr>
          <w:sz w:val="18"/>
        </w:rPr>
      </w:pPr>
      <w:r>
        <w:rPr>
          <w:color w:val="1F1F1F"/>
          <w:w w:val="105"/>
          <w:sz w:val="18"/>
        </w:rPr>
        <w:t>Owned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onboarding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checklist;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lifted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activation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from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41%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58%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over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two </w:t>
      </w:r>
      <w:r>
        <w:rPr>
          <w:color w:val="1F1F1F"/>
          <w:spacing w:val="-2"/>
          <w:w w:val="105"/>
          <w:sz w:val="18"/>
        </w:rPr>
        <w:t>quarters.</w:t>
      </w:r>
    </w:p>
    <w:p>
      <w:pPr>
        <w:pStyle w:val="ListParagraph"/>
        <w:numPr>
          <w:ilvl w:val="1"/>
          <w:numId w:val="1"/>
        </w:numPr>
        <w:tabs>
          <w:tab w:pos="4825" w:val="left" w:leader="none"/>
        </w:tabs>
        <w:spacing w:line="295" w:lineRule="auto" w:before="90" w:after="0"/>
        <w:ind w:left="4825" w:right="599" w:hanging="302"/>
        <w:jc w:val="left"/>
        <w:rPr>
          <w:sz w:val="18"/>
        </w:rPr>
      </w:pPr>
      <w:r>
        <w:rPr>
          <w:color w:val="1F1F1F"/>
          <w:w w:val="105"/>
          <w:sz w:val="18"/>
        </w:rPr>
        <w:t>Triaged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inbound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tickets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turned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recurring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requests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into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ﬁrst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formal feedback log.</w:t>
      </w:r>
    </w:p>
    <w:p>
      <w:pPr>
        <w:pStyle w:val="ListParagraph"/>
        <w:numPr>
          <w:ilvl w:val="1"/>
          <w:numId w:val="1"/>
        </w:numPr>
        <w:tabs>
          <w:tab w:pos="4825" w:val="left" w:leader="none"/>
        </w:tabs>
        <w:spacing w:line="295" w:lineRule="auto" w:before="91" w:after="0"/>
        <w:ind w:left="4825" w:right="689" w:hanging="302"/>
        <w:jc w:val="left"/>
        <w:rPr>
          <w:sz w:val="18"/>
        </w:rPr>
      </w:pPr>
      <w:r>
        <w:rPr>
          <w:color w:val="1F1F1F"/>
          <w:w w:val="105"/>
          <w:sz w:val="18"/>
        </w:rPr>
        <w:t>Shadowed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sales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calls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weekly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authored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company's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ﬁrst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lost-deal teardown doc.</w:t>
      </w:r>
    </w:p>
    <w:p>
      <w:pPr>
        <w:pStyle w:val="BodyText"/>
        <w:spacing w:before="172"/>
        <w:rPr>
          <w:sz w:val="20"/>
        </w:rPr>
      </w:pPr>
    </w:p>
    <w:p>
      <w:pPr>
        <w:spacing w:before="0"/>
        <w:ind w:left="0" w:right="2314" w:firstLine="0"/>
        <w:jc w:val="center"/>
        <w:rPr>
          <w:b/>
          <w:sz w:val="20"/>
        </w:rPr>
      </w:pPr>
      <w:r>
        <w:rPr>
          <w:b/>
          <w:color w:val="073762"/>
          <w:spacing w:val="-2"/>
          <w:sz w:val="20"/>
        </w:rPr>
        <w:t>EDUCATION</w:t>
      </w:r>
    </w:p>
    <w:p>
      <w:pPr>
        <w:spacing w:after="0"/>
        <w:jc w:val="center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2880" id="docshape12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752600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23849"/>
                            <a:ext cx="9525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28750">
                                <a:moveTo>
                                  <a:pt x="9524" y="1428749"/>
                                </a:moveTo>
                                <a:lnTo>
                                  <a:pt x="0" y="14287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428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1200" id="docshapegroup13" coordorigin="3855,0" coordsize="15,16860">
                <v:shape style="position:absolute;left:3854;top:0;width:15;height:16860" id="docshape14" coordorigin="3855,0" coordsize="15,16860" path="m3870,2760l3855,2760,3855,16860,3870,16860,3870,2760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2250" id="docshape15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04"/>
        <w:rPr>
          <w:b/>
          <w:sz w:val="20"/>
        </w:rPr>
      </w:pPr>
    </w:p>
    <w:p>
      <w:pPr>
        <w:spacing w:before="1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B.S.,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Industrial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Engineering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z w:val="20"/>
        </w:rPr>
        <w:t>Purdue</w:t>
      </w:r>
      <w:r>
        <w:rPr>
          <w:spacing w:val="-2"/>
          <w:sz w:val="20"/>
        </w:rPr>
        <w:t> </w:t>
      </w:r>
      <w:r>
        <w:rPr>
          <w:sz w:val="20"/>
        </w:rPr>
        <w:t>University,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2017</w:t>
      </w:r>
    </w:p>
    <w:p>
      <w:pPr>
        <w:spacing w:before="205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Reforge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Product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Strategy,</w:t>
      </w:r>
      <w:r>
        <w:rPr>
          <w:color w:val="1F1F1F"/>
          <w:spacing w:val="4"/>
          <w:sz w:val="20"/>
        </w:rPr>
        <w:t> </w:t>
      </w:r>
      <w:r>
        <w:rPr>
          <w:color w:val="1F1F1F"/>
          <w:spacing w:val="-2"/>
          <w:sz w:val="20"/>
        </w:rPr>
        <w:t>certiﬁcate</w:t>
      </w:r>
    </w:p>
    <w:p>
      <w:pPr>
        <w:spacing w:before="130"/>
        <w:ind w:left="3989" w:right="0" w:firstLine="0"/>
        <w:jc w:val="left"/>
        <w:rPr>
          <w:sz w:val="20"/>
        </w:rPr>
      </w:pPr>
      <w:r>
        <w:rPr>
          <w:spacing w:val="-4"/>
          <w:sz w:val="20"/>
        </w:rPr>
        <w:t>2022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482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33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47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1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5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89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2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6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975" w:right="599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riya.kothari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2026-06-10T16:51:04Z</dcterms:created>
  <dcterms:modified xsi:type="dcterms:W3CDTF">2026-06-10T16:51:04Z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2026-06-10T00:00:00Z</vt:filetime>
  </property>
  <property fmtid="{D5CDD505-2E9C-101B-9397-08002B2CF9AE}" pid="5" name="Producer">
    <vt:lpwstr>pdf-merger-js</vt:lpwstr>
  </property>
</Properties>
</file>