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CHARLES</w:t>
      </w:r>
      <w:r>
        <w:rPr>
          <w:color w:val="FFFFFF"/>
          <w:spacing w:val="-40"/>
        </w:rPr>
        <w:t> </w:t>
      </w:r>
      <w:r>
        <w:rPr>
          <w:color w:val="FFFFFF"/>
          <w:spacing w:val="-2"/>
        </w:rPr>
        <w:t>WILSON</w:t>
      </w:r>
    </w:p>
    <w:p>
      <w:pPr>
        <w:pStyle w:val="Heading3"/>
      </w:pPr>
      <w:r>
        <w:rPr>
          <w:color w:val="FFFFFF"/>
          <w:spacing w:val="-2"/>
          <w:w w:val="105"/>
        </w:rPr>
        <w:t>Operating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Room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Or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Nurse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Tampa,</w:t>
      </w:r>
      <w:r>
        <w:rPr>
          <w:b/>
          <w:color w:val="FFFFFF"/>
          <w:spacing w:val="-5"/>
          <w:sz w:val="13"/>
        </w:rPr>
        <w:t> </w:t>
      </w:r>
      <w:r>
        <w:rPr>
          <w:b/>
          <w:color w:val="FFFFFF"/>
          <w:sz w:val="13"/>
        </w:rPr>
        <w:t>FL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(813)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591-7062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devon.ashby@example.com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w w:val="105"/>
        </w:rPr>
        <w:t>Operating</w:t>
      </w:r>
      <w:r>
        <w:rPr>
          <w:spacing w:val="-11"/>
          <w:w w:val="105"/>
        </w:rPr>
        <w:t> </w:t>
      </w:r>
      <w:r>
        <w:rPr>
          <w:w w:val="105"/>
        </w:rPr>
        <w:t>Room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10"/>
          <w:w w:val="105"/>
        </w:rPr>
        <w:t> </w:t>
      </w:r>
      <w:r>
        <w:rPr>
          <w:w w:val="105"/>
        </w:rPr>
        <w:t>Nurse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II</w:t>
      </w:r>
    </w:p>
    <w:p>
      <w:pPr>
        <w:pStyle w:val="BodyText"/>
        <w:spacing w:before="71"/>
        <w:ind w:left="4761"/>
      </w:pPr>
      <w:r>
        <w:rPr>
          <w:w w:val="105"/>
        </w:rPr>
        <w:t>Sunset</w:t>
      </w:r>
      <w:r>
        <w:rPr>
          <w:spacing w:val="-11"/>
          <w:w w:val="105"/>
        </w:rPr>
        <w:t> </w:t>
      </w:r>
      <w:r>
        <w:rPr>
          <w:w w:val="105"/>
        </w:rPr>
        <w:t>Bay</w:t>
      </w:r>
      <w:r>
        <w:rPr>
          <w:spacing w:val="-11"/>
          <w:w w:val="105"/>
        </w:rPr>
        <w:t> </w:t>
      </w:r>
      <w:r>
        <w:rPr>
          <w:w w:val="105"/>
        </w:rPr>
        <w:t>Regional</w:t>
      </w:r>
      <w:r>
        <w:rPr>
          <w:spacing w:val="-11"/>
          <w:w w:val="105"/>
        </w:rPr>
        <w:t> </w:t>
      </w:r>
      <w:r>
        <w:rPr>
          <w:w w:val="105"/>
        </w:rPr>
        <w:t>Health,</w:t>
      </w:r>
      <w:r>
        <w:rPr>
          <w:spacing w:val="-11"/>
          <w:w w:val="105"/>
        </w:rPr>
        <w:t> </w:t>
      </w:r>
      <w:r>
        <w:rPr>
          <w:w w:val="105"/>
        </w:rPr>
        <w:t>Tampa,</w:t>
      </w:r>
      <w:r>
        <w:rPr>
          <w:spacing w:val="-11"/>
          <w:w w:val="105"/>
        </w:rPr>
        <w:t> </w:t>
      </w:r>
      <w:r>
        <w:rPr>
          <w:w w:val="105"/>
        </w:rPr>
        <w:t>FL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2021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Present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2021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-341483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26.888491pt;width:218.25pt;height:20.25pt;mso-position-horizontal-relative:page;mso-position-vertical-relative:paragraph;z-index:15729664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nurse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circulating and scrubbing in a 14-room hospital OR.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strengths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robotics (da Vinci Xi) and cardiothoracic.</w:t>
      </w:r>
    </w:p>
    <w:p>
      <w:pPr>
        <w:spacing w:line="225" w:lineRule="auto" w:before="14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Active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call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clinical resource for new periop residents.</w:t>
      </w:r>
    </w:p>
    <w:p>
      <w:pPr>
        <w:pStyle w:val="BodyText"/>
        <w:spacing w:line="273" w:lineRule="auto" w:before="79"/>
        <w:ind w:left="595" w:right="70"/>
      </w:pPr>
      <w:r>
        <w:rPr/>
        <w:br w:type="column"/>
      </w:r>
      <w:r>
        <w:rPr>
          <w:w w:val="105"/>
        </w:rPr>
        <w:t>Circulator on robotic GYN-onc and urology service, averaging 9 da Vinci cases per week.</w:t>
      </w:r>
    </w:p>
    <w:p>
      <w:pPr>
        <w:pStyle w:val="BodyText"/>
        <w:spacing w:line="273" w:lineRule="auto" w:before="75"/>
        <w:ind w:left="595" w:right="434"/>
      </w:pPr>
      <w:r>
        <w:rPr>
          <w:w w:val="105"/>
        </w:rPr>
        <w:t>Lead</w:t>
      </w:r>
      <w:r>
        <w:rPr>
          <w:spacing w:val="-3"/>
          <w:w w:val="105"/>
        </w:rPr>
        <w:t> </w:t>
      </w:r>
      <w:r>
        <w:rPr>
          <w:w w:val="105"/>
        </w:rPr>
        <w:t>ﬁrst-case-on-time</w:t>
      </w:r>
      <w:r>
        <w:rPr>
          <w:spacing w:val="-3"/>
          <w:w w:val="105"/>
        </w:rPr>
        <w:t> </w:t>
      </w:r>
      <w:r>
        <w:rPr>
          <w:w w:val="105"/>
        </w:rPr>
        <w:t>efforts,</w:t>
      </w:r>
      <w:r>
        <w:rPr>
          <w:spacing w:val="-3"/>
          <w:w w:val="105"/>
        </w:rPr>
        <w:t> </w:t>
      </w:r>
      <w:r>
        <w:rPr>
          <w:w w:val="105"/>
        </w:rPr>
        <w:t>raised</w:t>
      </w:r>
      <w:r>
        <w:rPr>
          <w:spacing w:val="-3"/>
          <w:w w:val="105"/>
        </w:rPr>
        <w:t> </w:t>
      </w:r>
      <w:r>
        <w:rPr>
          <w:w w:val="105"/>
        </w:rPr>
        <w:t>on-time</w:t>
      </w:r>
      <w:r>
        <w:rPr>
          <w:spacing w:val="-3"/>
          <w:w w:val="105"/>
        </w:rPr>
        <w:t> </w:t>
      </w:r>
      <w:r>
        <w:rPr>
          <w:w w:val="105"/>
        </w:rPr>
        <w:t>starts</w:t>
      </w:r>
      <w:r>
        <w:rPr>
          <w:spacing w:val="-3"/>
          <w:w w:val="105"/>
        </w:rPr>
        <w:t> </w:t>
      </w:r>
      <w:r>
        <w:rPr>
          <w:w w:val="105"/>
        </w:rPr>
        <w:t>from</w:t>
      </w:r>
      <w:r>
        <w:rPr>
          <w:spacing w:val="-3"/>
          <w:w w:val="105"/>
        </w:rPr>
        <w:t> </w:t>
      </w:r>
      <w:r>
        <w:rPr>
          <w:w w:val="105"/>
        </w:rPr>
        <w:t>71%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88%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9 months by tightening the 0630 readiness checklist.</w:t>
      </w:r>
    </w:p>
    <w:p>
      <w:pPr>
        <w:pStyle w:val="BodyText"/>
        <w:spacing w:line="254" w:lineRule="auto" w:before="91"/>
        <w:ind w:left="595" w:right="70"/>
      </w:pPr>
      <w:r>
        <w:rPr>
          <w:w w:val="105"/>
        </w:rPr>
        <w:t>Selected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super-user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OR's</w:t>
      </w:r>
      <w:r>
        <w:rPr>
          <w:spacing w:val="-4"/>
          <w:w w:val="105"/>
        </w:rPr>
        <w:t> </w:t>
      </w:r>
      <w:r>
        <w:rPr>
          <w:w w:val="105"/>
        </w:rPr>
        <w:t>transition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Xi</w:t>
      </w:r>
      <w:r>
        <w:rPr>
          <w:spacing w:val="-4"/>
          <w:w w:val="105"/>
        </w:rPr>
        <w:t> </w:t>
      </w:r>
      <w:r>
        <w:rPr>
          <w:w w:val="105"/>
        </w:rPr>
        <w:t>platform,</w:t>
      </w:r>
      <w:r>
        <w:rPr>
          <w:spacing w:val="-4"/>
          <w:w w:val="105"/>
        </w:rPr>
        <w:t> </w:t>
      </w:r>
      <w:r>
        <w:rPr>
          <w:w w:val="105"/>
        </w:rPr>
        <w:t>trained</w:t>
      </w:r>
      <w:r>
        <w:rPr>
          <w:spacing w:val="-4"/>
          <w:w w:val="105"/>
        </w:rPr>
        <w:t> </w:t>
      </w:r>
      <w:r>
        <w:rPr>
          <w:w w:val="105"/>
        </w:rPr>
        <w:t>28</w:t>
      </w:r>
      <w:r>
        <w:rPr>
          <w:spacing w:val="-4"/>
          <w:w w:val="105"/>
        </w:rPr>
        <w:t> </w:t>
      </w:r>
      <w:r>
        <w:rPr>
          <w:w w:val="105"/>
        </w:rPr>
        <w:t>RNs and STs on docking and troubleshooting.</w:t>
      </w:r>
    </w:p>
    <w:p>
      <w:pPr>
        <w:pStyle w:val="BodyText"/>
        <w:spacing w:line="254" w:lineRule="auto" w:before="105"/>
        <w:ind w:left="595" w:right="70"/>
      </w:pPr>
      <w:r>
        <w:rPr>
          <w:w w:val="105"/>
        </w:rPr>
        <w:t>Take</w:t>
      </w:r>
      <w:r>
        <w:rPr>
          <w:spacing w:val="-3"/>
          <w:w w:val="105"/>
        </w:rPr>
        <w:t> </w:t>
      </w:r>
      <w:r>
        <w:rPr>
          <w:w w:val="105"/>
        </w:rPr>
        <w:t>CABG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valve</w:t>
      </w:r>
      <w:r>
        <w:rPr>
          <w:spacing w:val="-3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one</w:t>
      </w:r>
      <w:r>
        <w:rPr>
          <w:spacing w:val="-3"/>
          <w:w w:val="105"/>
        </w:rPr>
        <w:t> </w:t>
      </w:r>
      <w:r>
        <w:rPr>
          <w:w w:val="105"/>
        </w:rPr>
        <w:t>week</w:t>
      </w:r>
      <w:r>
        <w:rPr>
          <w:spacing w:val="-3"/>
          <w:w w:val="105"/>
        </w:rPr>
        <w:t> </w:t>
      </w:r>
      <w:r>
        <w:rPr>
          <w:w w:val="105"/>
        </w:rPr>
        <w:t>per</w:t>
      </w:r>
      <w:r>
        <w:rPr>
          <w:spacing w:val="-3"/>
          <w:w w:val="105"/>
        </w:rPr>
        <w:t> </w:t>
      </w:r>
      <w:r>
        <w:rPr>
          <w:w w:val="105"/>
        </w:rPr>
        <w:t>month,</w:t>
      </w:r>
      <w:r>
        <w:rPr>
          <w:spacing w:val="-3"/>
          <w:w w:val="105"/>
        </w:rPr>
        <w:t> </w:t>
      </w:r>
      <w:r>
        <w:rPr>
          <w:w w:val="105"/>
        </w:rPr>
        <w:t>opened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40</w:t>
      </w:r>
      <w:r>
        <w:rPr>
          <w:spacing w:val="-3"/>
          <w:w w:val="105"/>
        </w:rPr>
        <w:t> </w:t>
      </w:r>
      <w:r>
        <w:rPr>
          <w:w w:val="105"/>
        </w:rPr>
        <w:t>emergent sternotomies in 2023.</w:t>
      </w:r>
    </w:p>
    <w:p>
      <w:pPr>
        <w:pStyle w:val="BodyText"/>
        <w:spacing w:line="254" w:lineRule="auto" w:before="105"/>
        <w:ind w:left="595"/>
      </w:pPr>
      <w:r>
        <w:rPr>
          <w:w w:val="105"/>
        </w:rPr>
        <w:t>Sit on Periop Practice Council reviewing AORN guideline updates and integrating them into unit policy.</w:t>
      </w:r>
    </w:p>
    <w:p>
      <w:pPr>
        <w:pStyle w:val="BodyText"/>
        <w:spacing w:after="0" w:line="254" w:lineRule="auto"/>
        <w:sectPr>
          <w:type w:val="continuous"/>
          <w:pgSz w:w="11920" w:h="16860"/>
          <w:pgMar w:top="1200" w:bottom="280" w:left="0" w:right="425"/>
          <w:cols w:num="2" w:equalWidth="0">
            <w:col w:w="3779" w:space="982"/>
            <w:col w:w="6734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spacing w:before="118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789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896225">
                                <a:moveTo>
                                  <a:pt x="2771774" y="7896224"/>
                                </a:moveTo>
                                <a:lnTo>
                                  <a:pt x="0" y="789622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89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8137" y="2771774"/>
                            <a:ext cx="2819400" cy="373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73380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3140735"/>
                                </a:moveTo>
                                <a:lnTo>
                                  <a:pt x="31102" y="3124200"/>
                                </a:lnTo>
                                <a:lnTo>
                                  <a:pt x="16535" y="3124200"/>
                                </a:lnTo>
                                <a:lnTo>
                                  <a:pt x="0" y="3140735"/>
                                </a:lnTo>
                                <a:lnTo>
                                  <a:pt x="0" y="3143250"/>
                                </a:lnTo>
                                <a:lnTo>
                                  <a:pt x="0" y="3145777"/>
                                </a:lnTo>
                                <a:lnTo>
                                  <a:pt x="16535" y="3162300"/>
                                </a:lnTo>
                                <a:lnTo>
                                  <a:pt x="31102" y="3162300"/>
                                </a:lnTo>
                                <a:lnTo>
                                  <a:pt x="47625" y="3145777"/>
                                </a:lnTo>
                                <a:lnTo>
                                  <a:pt x="47625" y="3140735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3733800">
                                <a:moveTo>
                                  <a:pt x="47625" y="1811172"/>
                                </a:moveTo>
                                <a:lnTo>
                                  <a:pt x="27165" y="1790700"/>
                                </a:lnTo>
                                <a:lnTo>
                                  <a:pt x="20472" y="1790700"/>
                                </a:lnTo>
                                <a:lnTo>
                                  <a:pt x="0" y="1811172"/>
                                </a:lnTo>
                                <a:lnTo>
                                  <a:pt x="0" y="1814741"/>
                                </a:lnTo>
                                <a:lnTo>
                                  <a:pt x="0" y="1817865"/>
                                </a:lnTo>
                                <a:lnTo>
                                  <a:pt x="20472" y="1838325"/>
                                </a:lnTo>
                                <a:lnTo>
                                  <a:pt x="27165" y="1838325"/>
                                </a:lnTo>
                                <a:lnTo>
                                  <a:pt x="47625" y="1817865"/>
                                </a:lnTo>
                                <a:lnTo>
                                  <a:pt x="47625" y="1811172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7338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304" id="docshapegroup2" coordorigin="0,0" coordsize="11919,16860">
                <v:rect style="position:absolute;left:0;top:0;width:4365;height:16860" id="docshape3" filled="true" fillcolor="#d9d9d9" stroked="false">
                  <v:fill type="solid"/>
                </v:rect>
                <v:rect style="position:absolute;left:0;top:0;width:4365;height:12435" id="docshape4" filled="true" fillcolor="#d9d9d9" stroked="false">
                  <v:fill opacity="49086f" type="solid"/>
                </v:rect>
                <v:shape style="position:absolute;left:600;top:650;width:3165;height:3160" type="#_x0000_t75" id="docshape5" stroked="false">
                  <v:imagedata r:id="rId6" o:title=""/>
                </v:shape>
                <v:shape style="position:absolute;left:720;top:770;width:2925;height:2920" type="#_x0000_t75" id="docshape6" stroked="false">
                  <v:imagedata r:id="rId7" o:title=""/>
                </v:shape>
                <v:rect style="position:absolute;left:4365;top:0;width:7554;height:3030" id="docshape7" filled="true" fillcolor="#1b4586" stroked="false">
                  <v:fill type="solid"/>
                </v:rect>
                <v:shape style="position:absolute;left:689;top:4365;width:4440;height:5880" id="docshape8" coordorigin="690,4365" coordsize="4440,5880" path="m765,10202l764,10197,760,10188,758,10184,751,10177,747,10175,738,10171,733,10170,722,10170,717,10171,708,10175,704,10177,697,10184,695,10188,691,10197,690,10202,690,10208,690,10213,691,10218,695,10227,697,10231,704,10238,708,10240,717,10244,722,10245,733,10245,738,10244,747,10240,751,10238,758,10231,760,10227,764,10218,765,10213,765,10202xm765,9902l764,9897,760,9888,758,9884,751,9877,747,9875,738,9871,733,9870,722,9870,717,9871,708,9875,704,9877,697,9884,695,9888,691,9897,690,9902,690,9908,690,9913,691,9918,695,9927,697,9931,704,9938,708,9940,717,9944,722,9945,733,9945,738,9944,747,9940,751,9938,758,9931,760,9927,764,9918,765,9913,765,9902xm765,9602l764,9597,760,9588,758,9584,751,9577,747,9575,738,9571,733,9570,722,9570,717,9571,708,9575,704,9577,697,9584,695,9588,691,9597,690,9602,690,9608,690,9613,691,9618,695,9627,697,9631,704,9638,708,9640,717,9644,722,9645,733,9645,738,9644,747,9640,751,9638,758,9631,760,9627,764,9618,765,9613,765,9602xm765,9311l764,9307,761,9300,759,9297,753,9291,750,9289,743,9286,739,9285,716,9285,712,9286,705,9289,702,9291,696,9297,694,9300,691,9307,690,9311,690,9315,690,9319,691,9323,694,9330,696,9333,702,9339,705,9341,712,9344,716,9345,739,9345,743,9344,750,9341,753,9339,759,9333,761,9330,764,9323,765,9319,765,9311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207l764,8202,760,8193,758,8189,751,8182,747,8180,738,8176,733,8175,722,8175,717,8176,708,8180,704,8182,697,8189,695,8193,691,8202,690,8207,690,8213,690,8218,691,8223,695,8232,697,8236,704,8243,708,8245,717,8249,722,8250,733,8250,738,8249,747,8245,751,8243,758,8236,760,8232,764,8223,765,8218,765,8207xm765,7712l764,7707,760,7698,758,7694,751,7687,747,7685,738,7681,733,7680,722,7680,717,7681,708,7685,704,7687,697,7694,695,7698,691,7707,690,7712,690,7718,690,7723,691,7728,695,7737,697,7741,704,7748,708,7750,717,7754,722,7755,733,7755,738,7754,747,7750,751,7748,758,7741,760,7737,764,7728,765,7723,765,7712xm765,7217l764,7212,760,7203,758,7199,751,7192,747,7190,738,7186,733,7185,722,7185,717,7186,708,7190,704,7192,697,7199,695,7203,691,7212,690,7217,690,7223,690,7228,691,7233,695,7242,697,7246,704,7253,708,7255,717,7259,722,7260,733,7260,738,7259,747,7255,751,7253,758,7246,760,7242,764,7233,765,7228,765,7217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25" w:lineRule="auto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Robotic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surgery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(da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Vinci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Xi </w:t>
      </w:r>
      <w:r>
        <w:rPr>
          <w:spacing w:val="-2"/>
          <w:w w:val="105"/>
          <w:sz w:val="18"/>
        </w:rPr>
        <w:t>docking)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Cardiothoracic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(CABG, </w:t>
      </w:r>
      <w:r>
        <w:rPr>
          <w:spacing w:val="-4"/>
          <w:w w:val="105"/>
          <w:sz w:val="18"/>
        </w:rPr>
        <w:t>AVR)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Robotic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GYN-onc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urology </w:t>
      </w:r>
      <w:r>
        <w:rPr>
          <w:spacing w:val="-2"/>
          <w:w w:val="105"/>
          <w:sz w:val="18"/>
        </w:rPr>
        <w:t>circulating</w:t>
      </w:r>
    </w:p>
    <w:p>
      <w:pPr>
        <w:spacing w:line="348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AORN guideline interpretation Epic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OpTime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Cerner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SurgiNet Laser safety ofﬁcer duties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sz w:val="18"/>
        </w:rPr>
        <w:t>Total</w:t>
      </w:r>
      <w:r>
        <w:rPr>
          <w:spacing w:val="-7"/>
          <w:sz w:val="18"/>
        </w:rPr>
        <w:t> </w:t>
      </w:r>
      <w:r>
        <w:rPr>
          <w:sz w:val="18"/>
        </w:rPr>
        <w:t>joint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instrumentation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First-case-on-time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process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work </w:t>
      </w:r>
      <w:r>
        <w:rPr>
          <w:w w:val="105"/>
          <w:sz w:val="18"/>
        </w:rPr>
        <w:t>Periop residency preceptor</w:t>
      </w:r>
    </w:p>
    <w:p>
      <w:pPr>
        <w:pStyle w:val="BodyText"/>
        <w:spacing w:before="79"/>
        <w:ind w:left="985"/>
      </w:pPr>
      <w:r>
        <w:rPr/>
        <w:br w:type="column"/>
      </w:r>
      <w:r>
        <w:rPr>
          <w:w w:val="105"/>
        </w:rPr>
        <w:t>Operating</w:t>
      </w:r>
      <w:r>
        <w:rPr>
          <w:spacing w:val="-11"/>
          <w:w w:val="105"/>
        </w:rPr>
        <w:t> </w:t>
      </w:r>
      <w:r>
        <w:rPr>
          <w:w w:val="105"/>
        </w:rPr>
        <w:t>Room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10"/>
          <w:w w:val="105"/>
        </w:rPr>
        <w:t> </w:t>
      </w:r>
      <w:r>
        <w:rPr>
          <w:w w:val="105"/>
        </w:rPr>
        <w:t>Nurse</w:t>
      </w:r>
      <w:r>
        <w:rPr>
          <w:spacing w:val="-10"/>
          <w:w w:val="105"/>
        </w:rPr>
        <w:t> I</w:t>
      </w:r>
    </w:p>
    <w:p>
      <w:pPr>
        <w:pStyle w:val="BodyText"/>
        <w:spacing w:before="71"/>
        <w:ind w:left="9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-316816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82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24.946213pt;width:218.25pt;height:21pt;mso-position-horizontal-relative:page;mso-position-vertical-relative:paragraph;z-index:15729152" type="#_x0000_t202" id="docshape9" filled="true" fillcolor="#1b4586" stroked="false">
                <v:textbox inset="0,0,0,0">
                  <w:txbxContent>
                    <w:p>
                      <w:pPr>
                        <w:spacing w:before="82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Gulfside</w:t>
      </w:r>
      <w:r>
        <w:rPr>
          <w:spacing w:val="-7"/>
          <w:w w:val="105"/>
        </w:rPr>
        <w:t> </w:t>
      </w:r>
      <w:r>
        <w:rPr>
          <w:w w:val="105"/>
        </w:rPr>
        <w:t>Surgical</w:t>
      </w:r>
      <w:r>
        <w:rPr>
          <w:spacing w:val="-7"/>
          <w:w w:val="105"/>
        </w:rPr>
        <w:t> </w:t>
      </w:r>
      <w:r>
        <w:rPr>
          <w:w w:val="105"/>
        </w:rPr>
        <w:t>Hospital,</w:t>
      </w:r>
      <w:r>
        <w:rPr>
          <w:spacing w:val="-6"/>
          <w:w w:val="105"/>
        </w:rPr>
        <w:t> </w:t>
      </w:r>
      <w:r>
        <w:rPr>
          <w:w w:val="105"/>
        </w:rPr>
        <w:t>St.</w:t>
      </w:r>
      <w:r>
        <w:rPr>
          <w:spacing w:val="-7"/>
          <w:w w:val="105"/>
        </w:rPr>
        <w:t> </w:t>
      </w:r>
      <w:r>
        <w:rPr>
          <w:w w:val="105"/>
        </w:rPr>
        <w:t>Petersburg,</w:t>
      </w:r>
      <w:r>
        <w:rPr>
          <w:spacing w:val="-6"/>
          <w:w w:val="105"/>
        </w:rPr>
        <w:t> </w:t>
      </w:r>
      <w:r>
        <w:rPr>
          <w:w w:val="105"/>
        </w:rPr>
        <w:t>FL</w:t>
      </w:r>
      <w:r>
        <w:rPr>
          <w:spacing w:val="-7"/>
          <w:w w:val="105"/>
        </w:rPr>
        <w:t> </w:t>
      </w: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2019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2021</w:t>
      </w:r>
      <w:r>
        <w:rPr>
          <w:spacing w:val="1"/>
          <w:w w:val="105"/>
        </w:rPr>
        <w:t> </w:t>
      </w:r>
      <w:r>
        <w:rPr>
          <w:w w:val="105"/>
        </w:rPr>
        <w:t>|</w:t>
      </w:r>
      <w:r>
        <w:rPr>
          <w:spacing w:val="1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580"/>
      </w:pPr>
      <w:r>
        <w:rPr>
          <w:w w:val="105"/>
        </w:rPr>
        <w:t>Completed</w:t>
      </w:r>
      <w:r>
        <w:rPr>
          <w:spacing w:val="-3"/>
          <w:w w:val="105"/>
        </w:rPr>
        <w:t> </w:t>
      </w:r>
      <w:r>
        <w:rPr>
          <w:w w:val="105"/>
        </w:rPr>
        <w:t>9-month</w:t>
      </w:r>
      <w:r>
        <w:rPr>
          <w:spacing w:val="-3"/>
          <w:w w:val="105"/>
        </w:rPr>
        <w:t> </w:t>
      </w:r>
      <w:r>
        <w:rPr>
          <w:w w:val="105"/>
        </w:rPr>
        <w:t>perioperative</w:t>
      </w:r>
      <w:r>
        <w:rPr>
          <w:spacing w:val="-3"/>
          <w:w w:val="105"/>
        </w:rPr>
        <w:t> </w:t>
      </w:r>
      <w:r>
        <w:rPr>
          <w:w w:val="105"/>
        </w:rPr>
        <w:t>residency,</w:t>
      </w:r>
      <w:r>
        <w:rPr>
          <w:spacing w:val="-3"/>
          <w:w w:val="105"/>
        </w:rPr>
        <w:t> </w:t>
      </w:r>
      <w:r>
        <w:rPr>
          <w:w w:val="105"/>
        </w:rPr>
        <w:t>then</w:t>
      </w:r>
      <w:r>
        <w:rPr>
          <w:spacing w:val="-3"/>
          <w:w w:val="105"/>
        </w:rPr>
        <w:t> </w:t>
      </w:r>
      <w:r>
        <w:rPr>
          <w:w w:val="105"/>
        </w:rPr>
        <w:t>circulated</w:t>
      </w:r>
      <w:r>
        <w:rPr>
          <w:spacing w:val="-3"/>
          <w:w w:val="105"/>
        </w:rPr>
        <w:t> </w:t>
      </w:r>
      <w:r>
        <w:rPr>
          <w:w w:val="105"/>
        </w:rPr>
        <w:t>general,</w:t>
      </w:r>
      <w:r>
        <w:rPr>
          <w:spacing w:val="-3"/>
          <w:w w:val="105"/>
        </w:rPr>
        <w:t> </w:t>
      </w:r>
      <w:r>
        <w:rPr>
          <w:w w:val="105"/>
        </w:rPr>
        <w:t>ENT,</w:t>
      </w:r>
      <w:r>
        <w:rPr>
          <w:spacing w:val="-3"/>
          <w:w w:val="105"/>
        </w:rPr>
        <w:t> </w:t>
      </w:r>
      <w:r>
        <w:rPr>
          <w:w w:val="105"/>
        </w:rPr>
        <w:t>and ortho cases.</w:t>
      </w:r>
    </w:p>
    <w:p>
      <w:pPr>
        <w:pStyle w:val="BodyText"/>
        <w:spacing w:line="254" w:lineRule="auto" w:before="90"/>
        <w:ind w:left="1580"/>
      </w:pPr>
      <w:r>
        <w:rPr>
          <w:w w:val="105"/>
        </w:rPr>
        <w:t>Scrubbed total joints with a dedicated ortho team and learned instrumentation for hip, knee, and shoulder arthroplasty.</w:t>
      </w:r>
    </w:p>
    <w:p>
      <w:pPr>
        <w:pStyle w:val="BodyText"/>
        <w:spacing w:line="254" w:lineRule="auto" w:before="105"/>
        <w:ind w:left="1580"/>
      </w:pP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tissue</w:t>
      </w:r>
      <w:r>
        <w:rPr>
          <w:spacing w:val="-1"/>
          <w:w w:val="105"/>
        </w:rPr>
        <w:t> </w:t>
      </w:r>
      <w:r>
        <w:rPr>
          <w:w w:val="105"/>
        </w:rPr>
        <w:t>specimen</w:t>
      </w:r>
      <w:r>
        <w:rPr>
          <w:spacing w:val="-1"/>
          <w:w w:val="105"/>
        </w:rPr>
        <w:t> </w:t>
      </w:r>
      <w:r>
        <w:rPr>
          <w:w w:val="105"/>
        </w:rPr>
        <w:t>mislabel</w:t>
      </w:r>
      <w:r>
        <w:rPr>
          <w:spacing w:val="-1"/>
          <w:w w:val="105"/>
        </w:rPr>
        <w:t> </w:t>
      </w:r>
      <w:r>
        <w:rPr>
          <w:w w:val="105"/>
        </w:rPr>
        <w:t>rate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GI</w:t>
      </w:r>
      <w:r>
        <w:rPr>
          <w:spacing w:val="-1"/>
          <w:w w:val="105"/>
        </w:rPr>
        <w:t> </w:t>
      </w:r>
      <w:r>
        <w:rPr>
          <w:w w:val="105"/>
        </w:rPr>
        <w:t>service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4</w:t>
      </w:r>
      <w:r>
        <w:rPr>
          <w:spacing w:val="-1"/>
          <w:w w:val="105"/>
        </w:rPr>
        <w:t> </w:t>
      </w:r>
      <w:r>
        <w:rPr>
          <w:w w:val="105"/>
        </w:rPr>
        <w:t>events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quarter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1 by adding a two-RN read-back step.</w:t>
      </w:r>
    </w:p>
    <w:p>
      <w:pPr>
        <w:pStyle w:val="BodyText"/>
        <w:spacing w:before="105"/>
        <w:ind w:left="1580"/>
      </w:pPr>
      <w:r>
        <w:rPr>
          <w:w w:val="105"/>
        </w:rPr>
        <w:t>Volunteered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laser</w:t>
      </w:r>
      <w:r>
        <w:rPr>
          <w:spacing w:val="-8"/>
          <w:w w:val="105"/>
        </w:rPr>
        <w:t> </w:t>
      </w:r>
      <w:r>
        <w:rPr>
          <w:w w:val="105"/>
        </w:rPr>
        <w:t>safety</w:t>
      </w:r>
      <w:r>
        <w:rPr>
          <w:spacing w:val="-8"/>
          <w:w w:val="105"/>
        </w:rPr>
        <w:t> </w:t>
      </w:r>
      <w:r>
        <w:rPr>
          <w:w w:val="105"/>
        </w:rPr>
        <w:t>committee,</w:t>
      </w:r>
      <w:r>
        <w:rPr>
          <w:spacing w:val="-8"/>
          <w:w w:val="105"/>
        </w:rPr>
        <w:t> </w:t>
      </w:r>
      <w:r>
        <w:rPr>
          <w:w w:val="105"/>
        </w:rPr>
        <w:t>became</w:t>
      </w:r>
      <w:r>
        <w:rPr>
          <w:spacing w:val="-8"/>
          <w:w w:val="105"/>
        </w:rPr>
        <w:t> </w:t>
      </w:r>
      <w:r>
        <w:rPr>
          <w:w w:val="105"/>
        </w:rPr>
        <w:t>unit</w:t>
      </w:r>
      <w:r>
        <w:rPr>
          <w:spacing w:val="-8"/>
          <w:w w:val="105"/>
        </w:rPr>
        <w:t> </w:t>
      </w:r>
      <w:r>
        <w:rPr>
          <w:w w:val="105"/>
        </w:rPr>
        <w:t>laser</w:t>
      </w:r>
      <w:r>
        <w:rPr>
          <w:spacing w:val="-8"/>
          <w:w w:val="105"/>
        </w:rPr>
        <w:t> </w:t>
      </w:r>
      <w:r>
        <w:rPr>
          <w:w w:val="105"/>
        </w:rPr>
        <w:t>safety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ofﬁcer.</w:t>
      </w:r>
    </w:p>
    <w:p>
      <w:pPr>
        <w:pStyle w:val="BodyText"/>
        <w:spacing w:before="44"/>
      </w:pPr>
    </w:p>
    <w:p>
      <w:pPr>
        <w:pStyle w:val="Heading2"/>
        <w:spacing w:before="1"/>
        <w:ind w:left="985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7"/>
        <w:ind w:left="985"/>
      </w:pPr>
      <w:r>
        <w:rPr>
          <w:w w:val="105"/>
        </w:rPr>
        <w:t>Bachelor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Science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Nursing,</w:t>
      </w:r>
      <w:r>
        <w:rPr>
          <w:spacing w:val="-9"/>
          <w:w w:val="105"/>
        </w:rPr>
        <w:t> </w:t>
      </w:r>
      <w:r>
        <w:rPr>
          <w:w w:val="105"/>
        </w:rPr>
        <w:t>University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South</w:t>
      </w:r>
      <w:r>
        <w:rPr>
          <w:spacing w:val="-10"/>
          <w:w w:val="105"/>
        </w:rPr>
        <w:t> </w:t>
      </w:r>
      <w:r>
        <w:rPr>
          <w:w w:val="105"/>
        </w:rPr>
        <w:t>Florida,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2019</w:t>
      </w:r>
    </w:p>
    <w:p>
      <w:pPr>
        <w:spacing w:before="71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85"/>
      </w:pPr>
      <w:r>
        <w:rPr>
          <w:spacing w:val="-2"/>
          <w:w w:val="105"/>
        </w:rPr>
        <w:t>Licensure: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Florida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License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#RN9974402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(eNLC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compact)</w:t>
      </w:r>
    </w:p>
    <w:p>
      <w:pPr>
        <w:spacing w:before="86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7"/>
      </w:pPr>
    </w:p>
    <w:p>
      <w:pPr>
        <w:pStyle w:val="BodyText"/>
        <w:ind w:left="985"/>
      </w:pPr>
      <w:r>
        <w:rPr>
          <w:spacing w:val="-2"/>
          <w:w w:val="105"/>
        </w:rPr>
        <w:t>Certiﬁcations: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CNOR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(2022),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BLS,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ACLS,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Vinci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Xi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Super-</w:t>
      </w:r>
      <w:r>
        <w:rPr>
          <w:spacing w:val="-4"/>
          <w:w w:val="105"/>
        </w:rPr>
        <w:t>User</w:t>
      </w:r>
    </w:p>
    <w:p>
      <w:pPr>
        <w:spacing w:before="86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687" w:space="89"/>
        <w:col w:w="77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shb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2026-06-21T18:53:04Z</dcterms:created>
  <dcterms:modified xsi:type="dcterms:W3CDTF">2026-06-21T18:53:04Z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