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Michael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Harris</w:t>
      </w:r>
    </w:p>
    <w:p>
      <w:pPr>
        <w:pStyle w:val="Heading2"/>
      </w:pPr>
      <w:r>
        <w:rPr>
          <w:color w:val="FFFFFF"/>
        </w:rPr>
        <w:t>Sales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Director</w:t>
      </w:r>
    </w:p>
    <w:p>
      <w:pPr>
        <w:spacing w:line="273" w:lineRule="auto" w:before="193"/>
        <w:ind w:left="448" w:right="705" w:firstLine="0"/>
        <w:jc w:val="left"/>
        <w:rPr>
          <w:sz w:val="16"/>
        </w:rPr>
      </w:pPr>
      <w:r>
        <w:rPr>
          <w:color w:val="FFFFFF"/>
          <w:w w:val="105"/>
          <w:sz w:val="16"/>
        </w:rPr>
        <w:t>VP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18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scaling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B2B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software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companies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Series A through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IPO.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Built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led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global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organizations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of up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140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people,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taking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one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company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$9M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$84M ARR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over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four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years. Two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successful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exits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(acquisition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2018,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IPO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in 2022).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Operating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focus: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pipeline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math,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productivity,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second-line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leadership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development.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Heading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spacing w:before="52"/>
        <w:ind w:left="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mallCaps/>
          <w:color w:val="45818F"/>
          <w:spacing w:val="4"/>
          <w:w w:val="90"/>
          <w:sz w:val="28"/>
        </w:rPr>
        <w:t>Professional</w:t>
      </w:r>
      <w:r>
        <w:rPr>
          <w:b/>
          <w:smallCaps/>
          <w:color w:val="45818F"/>
          <w:spacing w:val="55"/>
          <w:sz w:val="28"/>
        </w:rPr>
        <w:t> </w:t>
      </w:r>
      <w:r>
        <w:rPr>
          <w:b/>
          <w:smallCaps/>
          <w:color w:val="45818F"/>
          <w:spacing w:val="-2"/>
          <w:w w:val="95"/>
          <w:sz w:val="28"/>
        </w:rPr>
        <w:t>Experience</w:t>
      </w: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line="268" w:lineRule="auto"/>
        <w:ind w:left="170" w:right="867"/>
      </w:pPr>
      <w:r>
        <w:rPr>
          <w:w w:val="105"/>
        </w:rPr>
        <w:t>Vice President, Worldwide Sales </w:t>
      </w:r>
      <w:r>
        <w:rPr>
          <w:w w:val="105"/>
          <w:position w:val="2"/>
        </w:rPr>
        <w:t>| </w:t>
      </w:r>
      <w:r>
        <w:rPr>
          <w:w w:val="105"/>
        </w:rPr>
        <w:t>Quillstream Technologies, Portland, OR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(503)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0119</w:t>
      </w:r>
    </w:p>
    <w:p>
      <w:pPr>
        <w:pStyle w:val="BodyText"/>
        <w:spacing w:before="96"/>
      </w:pPr>
    </w:p>
    <w:p>
      <w:pPr>
        <w:pStyle w:val="BodyText"/>
        <w:spacing w:line="609" w:lineRule="auto"/>
        <w:ind w:left="597"/>
      </w:pPr>
      <w:hyperlink r:id="rId5">
        <w:r>
          <w:rPr>
            <w:color w:val="424242"/>
            <w:spacing w:val="-2"/>
          </w:rPr>
          <w:t>hkovacs@example.com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w w:val="105"/>
        </w:rPr>
        <w:t>Portland, OR 12345</w:t>
      </w:r>
    </w:p>
    <w:p>
      <w:pPr>
        <w:pStyle w:val="Heading1"/>
        <w:spacing w:before="130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131"/>
        <w:rPr>
          <w:b/>
          <w:sz w:val="20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MBA, Foster School of </w:t>
      </w:r>
      <w:r>
        <w:rPr>
          <w:color w:val="424242"/>
          <w:w w:val="105"/>
          <w:sz w:val="16"/>
        </w:rPr>
        <w:t>Business, University of Washington, 2009</w:t>
      </w:r>
    </w:p>
    <w:p>
      <w:pPr>
        <w:pStyle w:val="BodyText"/>
        <w:spacing w:before="101"/>
        <w:rPr>
          <w:sz w:val="16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BA in Economics, University of Oregon, 2005</w:t>
      </w:r>
    </w:p>
    <w:p>
      <w:pPr>
        <w:pStyle w:val="BodyText"/>
        <w:spacing w:before="87"/>
        <w:rPr>
          <w:sz w:val="16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Challenger Sales Leadership Certification, 2017</w:t>
      </w:r>
    </w:p>
    <w:p>
      <w:pPr>
        <w:pStyle w:val="BodyText"/>
        <w:rPr>
          <w:sz w:val="16"/>
        </w:rPr>
      </w:pPr>
    </w:p>
    <w:p>
      <w:pPr>
        <w:pStyle w:val="BodyText"/>
        <w:spacing w:before="45"/>
        <w:rPr>
          <w:sz w:val="16"/>
        </w:rPr>
      </w:pPr>
    </w:p>
    <w:p>
      <w:pPr>
        <w:pStyle w:val="Heading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5" w:after="0"/>
        <w:ind w:left="523" w:right="34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Own global new business and expansion across 140 sellers in NA, EMEA, and APAC; grew ARR from $31M to $84M in four years.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124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commercial readiness for the 2022 IPO, including S-1 sales disclosures, deal-desk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controls,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forecast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cadence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CFO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board.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8" w:after="0"/>
        <w:ind w:left="523" w:right="234" w:hanging="298"/>
        <w:jc w:val="left"/>
        <w:rPr>
          <w:position w:val="-4"/>
          <w:sz w:val="31"/>
        </w:rPr>
      </w:pPr>
      <w:r>
        <w:rPr>
          <w:w w:val="105"/>
          <w:sz w:val="18"/>
        </w:rPr>
        <w:t>Rebuilt the leadership bench from 6 to 14 second-line leaders, with internal promotions filling 9 of those roles.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631" w:hanging="298"/>
        <w:jc w:val="left"/>
        <w:rPr>
          <w:position w:val="-4"/>
          <w:sz w:val="31"/>
        </w:rPr>
      </w:pPr>
      <w:r>
        <w:rPr>
          <w:w w:val="105"/>
          <w:sz w:val="18"/>
        </w:rPr>
        <w:t>Restructured comp and territories in 2023 after a soft Q1, restoring rep attainment from 41% to 68% by year end.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58" w:hanging="298"/>
        <w:jc w:val="left"/>
        <w:rPr>
          <w:position w:val="-4"/>
          <w:sz w:val="31"/>
        </w:rPr>
      </w:pPr>
      <w:r>
        <w:rPr>
          <w:w w:val="105"/>
          <w:sz w:val="18"/>
        </w:rPr>
        <w:t>Personally sponsor the top 12 strategic accounts; closed 2 deals over $4M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2024 alongside the AEs.</w:t>
      </w:r>
    </w:p>
    <w:p>
      <w:pPr>
        <w:pStyle w:val="BodyText"/>
        <w:spacing w:before="151"/>
      </w:pPr>
    </w:p>
    <w:p>
      <w:pPr>
        <w:pStyle w:val="BodyText"/>
        <w:spacing w:line="268" w:lineRule="auto"/>
        <w:ind w:left="58" w:right="1454"/>
      </w:pPr>
      <w:r>
        <w:rPr>
          <w:w w:val="105"/>
        </w:rPr>
        <w:t>Senior Vice President, Sales </w:t>
      </w:r>
      <w:r>
        <w:rPr>
          <w:w w:val="105"/>
          <w:position w:val="2"/>
        </w:rPr>
        <w:t>| </w:t>
      </w:r>
      <w:r>
        <w:rPr>
          <w:w w:val="105"/>
        </w:rPr>
        <w:t>Northcape Data Cloud, Portland, OR 2018 – 2021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5" w:after="0"/>
        <w:ind w:left="523" w:right="632" w:hanging="298"/>
        <w:jc w:val="left"/>
        <w:rPr>
          <w:position w:val="-4"/>
          <w:sz w:val="31"/>
        </w:rPr>
      </w:pPr>
      <w:r>
        <w:rPr>
          <w:w w:val="105"/>
          <w:sz w:val="18"/>
        </w:rPr>
        <w:t>Scaled the sales org from 22 to 78 reps; ARR grew from $14M to $46M across three fiscal years.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430" w:hanging="298"/>
        <w:jc w:val="left"/>
        <w:rPr>
          <w:position w:val="-4"/>
          <w:sz w:val="31"/>
        </w:rPr>
      </w:pPr>
      <w:r>
        <w:rPr>
          <w:w w:val="105"/>
          <w:sz w:val="18"/>
        </w:rPr>
        <w:t>Hired the first international leaders for the London and Singapore offices, both profitable inside 18 months.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68" w:after="0"/>
        <w:ind w:left="523" w:right="266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go-to-market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launches,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$11.2M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first-year ARR from the new lines.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2717" w:space="1226"/>
            <w:col w:w="7269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45" w:after="0"/>
        <w:ind w:left="467" w:right="184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Global sales organization design and scaling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Pipeline forecasting and deal-desk </w:t>
      </w:r>
      <w:r>
        <w:rPr>
          <w:color w:val="424242"/>
          <w:spacing w:val="-2"/>
          <w:w w:val="105"/>
          <w:sz w:val="16"/>
        </w:rPr>
        <w:t>governance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156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Sales compensation and territory </w:t>
      </w:r>
      <w:r>
        <w:rPr>
          <w:color w:val="424242"/>
          <w:spacing w:val="-2"/>
          <w:w w:val="105"/>
          <w:sz w:val="16"/>
        </w:rPr>
        <w:t>planning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9" w:lineRule="auto" w:before="150" w:after="0"/>
        <w:ind w:left="467" w:right="9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Negotiated and closed the company's first $5M+ contract with a Fortune 100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financial services firm.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1" w:lineRule="auto" w:before="98" w:after="0"/>
        <w:ind w:left="467" w:right="61" w:hanging="298"/>
        <w:jc w:val="left"/>
        <w:rPr>
          <w:position w:val="-4"/>
          <w:sz w:val="31"/>
        </w:rPr>
      </w:pPr>
      <w:r>
        <w:rPr>
          <w:w w:val="105"/>
          <w:sz w:val="18"/>
        </w:rPr>
        <w:t>Reported sales results monthly to the board; led commercial diligence for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2021 acquisition by a strategic buyer.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177" w:space="822"/>
            <w:col w:w="7213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Second-line leadership </w:t>
      </w:r>
      <w:r>
        <w:rPr>
          <w:color w:val="424242"/>
          <w:spacing w:val="-2"/>
          <w:w w:val="105"/>
          <w:sz w:val="16"/>
        </w:rPr>
        <w:t>development</w:t>
      </w:r>
    </w:p>
    <w:p>
      <w:pPr>
        <w:pStyle w:val="BodyText"/>
        <w:spacing w:line="285" w:lineRule="auto" w:before="34"/>
        <w:ind w:left="170" w:right="1151"/>
      </w:pPr>
      <w:r>
        <w:rPr/>
        <w:br w:type="column"/>
      </w:r>
      <w:r>
        <w:rPr>
          <w:w w:val="105"/>
        </w:rPr>
        <w:t>Vice President of Sales </w:t>
      </w:r>
      <w:r>
        <w:rPr>
          <w:w w:val="105"/>
          <w:position w:val="2"/>
        </w:rPr>
        <w:t>| </w:t>
      </w:r>
      <w:r>
        <w:rPr>
          <w:w w:val="105"/>
        </w:rPr>
        <w:t>Aldermark Logistics Software, Seattle, WA 2014 – 2018</w:t>
      </w:r>
    </w:p>
    <w:p>
      <w:pPr>
        <w:pStyle w:val="BodyText"/>
        <w:spacing w:after="0" w:line="285" w:lineRule="auto"/>
        <w:sectPr>
          <w:type w:val="continuous"/>
          <w:pgSz w:w="11920" w:h="16860"/>
          <w:pgMar w:top="820" w:bottom="280" w:left="425" w:right="283"/>
          <w:cols w:num="2" w:equalWidth="0">
            <w:col w:w="2281" w:space="1551"/>
            <w:col w:w="7380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9" w:lineRule="auto" w:before="62" w:after="0"/>
        <w:ind w:left="467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6"/>
        </w:rPr>
        <w:t>Enterprise and strategic account </w:t>
      </w:r>
      <w:r>
        <w:rPr>
          <w:color w:val="424242"/>
          <w:spacing w:val="-2"/>
          <w:w w:val="105"/>
          <w:sz w:val="16"/>
        </w:rPr>
        <w:t>selling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8" w:after="0"/>
        <w:ind w:left="467" w:right="346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Board and CFO reporting on commercial performance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555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IPO and M&amp;A</w:t>
      </w:r>
      <w:r>
        <w:rPr>
          <w:color w:val="424242"/>
          <w:spacing w:val="-1"/>
          <w:w w:val="105"/>
          <w:sz w:val="16"/>
        </w:rPr>
        <w:t> </w:t>
      </w:r>
      <w:r>
        <w:rPr>
          <w:color w:val="424242"/>
          <w:w w:val="105"/>
          <w:sz w:val="16"/>
        </w:rPr>
        <w:t>commercial </w:t>
      </w:r>
      <w:r>
        <w:rPr>
          <w:color w:val="424242"/>
          <w:spacing w:val="-2"/>
          <w:w w:val="105"/>
          <w:sz w:val="16"/>
        </w:rPr>
        <w:t>readiness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225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Go-to-market strategy for new product launches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91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International expansion (EMEA, </w:t>
      </w:r>
      <w:r>
        <w:rPr>
          <w:color w:val="424242"/>
          <w:spacing w:val="-2"/>
          <w:w w:val="105"/>
          <w:sz w:val="16"/>
        </w:rPr>
        <w:t>APAC)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9" w:lineRule="auto" w:before="92" w:after="0"/>
        <w:ind w:left="467" w:right="16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Inherited a 9-person team at $6M ARR; grew to 34 reps and $29M ARR over four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years,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leading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acquisition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strategic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buyer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2018.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8" w:lineRule="auto" w:before="82" w:after="0"/>
        <w:ind w:left="467" w:right="759" w:hanging="298"/>
        <w:jc w:val="left"/>
        <w:rPr>
          <w:position w:val="-3"/>
          <w:sz w:val="31"/>
        </w:rPr>
      </w:pPr>
      <w:r>
        <w:rPr>
          <w:w w:val="105"/>
          <w:sz w:val="18"/>
        </w:rPr>
        <w:t>Built the company's first revenue operations function, including CRM, forecast model, and territory carve.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1" w:lineRule="auto" w:before="81" w:after="0"/>
        <w:ind w:left="467" w:right="245" w:hanging="298"/>
        <w:jc w:val="left"/>
        <w:rPr>
          <w:position w:val="-4"/>
          <w:sz w:val="31"/>
        </w:rPr>
      </w:pPr>
      <w:r>
        <w:rPr>
          <w:w w:val="105"/>
          <w:sz w:val="18"/>
        </w:rPr>
        <w:t>Established the channel partner program; partners contributed 24% of new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ARR by year three.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9" w:lineRule="auto" w:before="109" w:after="0"/>
        <w:ind w:left="467" w:right="76" w:hanging="298"/>
        <w:jc w:val="left"/>
        <w:rPr>
          <w:position w:val="-4"/>
          <w:sz w:val="31"/>
        </w:rPr>
      </w:pPr>
      <w:r>
        <w:rPr>
          <w:w w:val="105"/>
          <w:sz w:val="18"/>
        </w:rPr>
        <w:t>Hired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developed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directors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who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remained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acquirer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post-</w:t>
      </w:r>
      <w:r>
        <w:rPr>
          <w:spacing w:val="-2"/>
          <w:w w:val="105"/>
          <w:sz w:val="18"/>
        </w:rPr>
        <w:t>deal.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012" w:space="987"/>
            <w:col w:w="7213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Channel and partner program </w:t>
      </w:r>
      <w:r>
        <w:rPr>
          <w:color w:val="424242"/>
          <w:spacing w:val="-2"/>
          <w:w w:val="105"/>
          <w:sz w:val="16"/>
        </w:rPr>
        <w:t>development</w:t>
      </w:r>
    </w:p>
    <w:p>
      <w:pPr>
        <w:pStyle w:val="BodyText"/>
        <w:spacing w:line="268" w:lineRule="auto" w:before="49"/>
        <w:ind w:left="170" w:right="2592"/>
      </w:pPr>
      <w:r>
        <w:rPr/>
        <w:br w:type="column"/>
      </w:r>
      <w:r>
        <w:rPr>
          <w:w w:val="105"/>
        </w:rPr>
        <w:t>Director of Sales </w:t>
      </w:r>
      <w:r>
        <w:rPr>
          <w:w w:val="105"/>
          <w:position w:val="2"/>
        </w:rPr>
        <w:t>| </w:t>
      </w:r>
      <w:r>
        <w:rPr>
          <w:w w:val="105"/>
        </w:rPr>
        <w:t>Greyfield</w:t>
      </w:r>
      <w:r>
        <w:rPr>
          <w:spacing w:val="-2"/>
          <w:w w:val="105"/>
        </w:rPr>
        <w:t> </w:t>
      </w:r>
      <w:r>
        <w:rPr>
          <w:w w:val="105"/>
        </w:rPr>
        <w:t>Analytics, Seattle, WA 2010 – 2014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2791" w:space="1041"/>
            <w:col w:w="7380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2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10382248"/>
                            <a:ext cx="22669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323850">
                                <a:moveTo>
                                  <a:pt x="0" y="323849"/>
                                </a:moveTo>
                                <a:lnTo>
                                  <a:pt x="2266949" y="3238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C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419349"/>
                            <a:ext cx="2266950" cy="796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7962900">
                                <a:moveTo>
                                  <a:pt x="2266950" y="4133850"/>
                                </a:moveTo>
                                <a:lnTo>
                                  <a:pt x="0" y="4133850"/>
                                </a:lnTo>
                                <a:lnTo>
                                  <a:pt x="0" y="7962900"/>
                                </a:lnTo>
                                <a:lnTo>
                                  <a:pt x="2266950" y="7962900"/>
                                </a:lnTo>
                                <a:lnTo>
                                  <a:pt x="2266950" y="4133850"/>
                                </a:lnTo>
                                <a:close/>
                              </a:path>
                              <a:path w="2266950" h="7962900">
                                <a:moveTo>
                                  <a:pt x="2266950" y="2295525"/>
                                </a:moveTo>
                                <a:lnTo>
                                  <a:pt x="0" y="2295525"/>
                                </a:lnTo>
                                <a:lnTo>
                                  <a:pt x="0" y="3762375"/>
                                </a:lnTo>
                                <a:lnTo>
                                  <a:pt x="2266950" y="3762375"/>
                                </a:lnTo>
                                <a:lnTo>
                                  <a:pt x="2266950" y="2295525"/>
                                </a:lnTo>
                                <a:close/>
                              </a:path>
                              <a:path w="2266950" h="7962900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1924050"/>
                                </a:lnTo>
                                <a:lnTo>
                                  <a:pt x="2266950" y="1924050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796290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C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8193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29493" y="3188398"/>
                            <a:ext cx="12318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52729">
                                <a:moveTo>
                                  <a:pt x="0" y="252602"/>
                                </a:moveTo>
                                <a:lnTo>
                                  <a:pt x="0" y="0"/>
                                </a:lnTo>
                                <a:lnTo>
                                  <a:pt x="122586" y="0"/>
                                </a:lnTo>
                                <a:lnTo>
                                  <a:pt x="0" y="252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32422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6385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398144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3433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9493" y="4712398"/>
                            <a:ext cx="12318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52729">
                                <a:moveTo>
                                  <a:pt x="0" y="252602"/>
                                </a:moveTo>
                                <a:lnTo>
                                  <a:pt x="0" y="0"/>
                                </a:lnTo>
                                <a:lnTo>
                                  <a:pt x="122586" y="0"/>
                                </a:lnTo>
                                <a:lnTo>
                                  <a:pt x="0" y="252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618172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29493" y="6550722"/>
                            <a:ext cx="12318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52729">
                                <a:moveTo>
                                  <a:pt x="0" y="252602"/>
                                </a:moveTo>
                                <a:lnTo>
                                  <a:pt x="0" y="0"/>
                                </a:lnTo>
                                <a:lnTo>
                                  <a:pt x="122586" y="0"/>
                                </a:lnTo>
                                <a:lnTo>
                                  <a:pt x="0" y="252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3664" id="docshapegroup1" coordorigin="0,0" coordsize="11919,16860">
                <v:rect style="position:absolute;left:255;top:16350;width:3570;height:510" id="docshape2" filled="true" fillcolor="#a2c2c7" stroked="false">
                  <v:fill type="solid"/>
                </v:rect>
                <v:rect style="position:absolute;left:0;top:0;width:11919;height:3810" id="docshape3" filled="true" fillcolor="#424242" stroked="false">
                  <v:fill type="solid"/>
                </v:rect>
                <v:shape style="position:absolute;left:254;top:3810;width:3570;height:12540" id="docshape4" coordorigin="255,3810" coordsize="3570,12540" path="m3825,10320l255,10320,255,16350,3825,16350,3825,10320xm3825,7425l255,7425,255,9735,3825,9735,3825,7425xm3825,5025l255,5025,255,6840,3825,6840,3825,5025xm3825,3810l255,3810,255,4440,3825,4440,3825,3810xe" filled="true" fillcolor="#a2c2c7" stroked="false">
                  <v:path arrowok="t"/>
                  <v:fill type="solid"/>
                </v:shape>
                <v:rect style="position:absolute;left:0;top:4440;width:4020;height:585" id="docshape5" filled="true" fillcolor="#45818f" stroked="false">
                  <v:fill type="solid"/>
                </v:rect>
                <v:shape style="position:absolute;left:3825;top:5021;width:194;height:398" id="docshape6" coordorigin="3826,5021" coordsize="194,398" path="m3826,5419l3826,5021,4019,5021,3826,5419xe" filled="true" fillcolor="#12505d" stroked="false">
                  <v:path arrowok="t"/>
                  <v:fill type="solid"/>
                </v:shape>
                <v:shape style="position:absolute;left:600;top:5235;width:255;height:255" type="#_x0000_t75" id="docshape7" stroked="false">
                  <v:imagedata r:id="rId6" o:title=""/>
                </v:shape>
                <v:shape style="position:absolute;left:600;top:5730;width:255;height:300" type="#_x0000_t75" id="docshape8" stroked="false">
                  <v:imagedata r:id="rId7" o:title=""/>
                </v:shape>
                <v:shape style="position:absolute;left:600;top:6270;width:255;height:263" type="#_x0000_t75" id="docshape9" stroked="false">
                  <v:imagedata r:id="rId8" o:title=""/>
                </v:shape>
                <v:rect style="position:absolute;left:0;top:6840;width:4020;height:585" id="docshape10" filled="true" fillcolor="#45818f" stroked="false">
                  <v:fill type="solid"/>
                </v:rect>
                <v:shape style="position:absolute;left:3825;top:7421;width:194;height:398" id="docshape11" coordorigin="3826,7421" coordsize="194,398" path="m3826,7819l3826,7421,4019,7421,3826,7819xe" filled="true" fillcolor="#12505d" stroked="false">
                  <v:path arrowok="t"/>
                  <v:fill type="solid"/>
                </v:shape>
                <v:rect style="position:absolute;left:0;top:9735;width:4020;height:585" id="docshape12" filled="true" fillcolor="#45818f" stroked="false">
                  <v:fill type="solid"/>
                </v:rect>
                <v:shape style="position:absolute;left:3825;top:10316;width:194;height:398" id="docshape13" coordorigin="3826,10316" coordsize="194,398" path="m3826,10714l3826,10316,4019,10316,3826,10714xe" filled="true" fillcolor="#12505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MEDDPICC and qualification </w:t>
      </w:r>
      <w:r>
        <w:rPr>
          <w:color w:val="424242"/>
          <w:spacing w:val="-2"/>
          <w:w w:val="105"/>
          <w:sz w:val="16"/>
        </w:rPr>
        <w:t>frameworks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1" w:lineRule="auto" w:before="95" w:after="0"/>
        <w:ind w:left="467" w:right="19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Led a team of 11 AEs and 4 SDRs selling marketing analytics to mid-market </w:t>
      </w:r>
      <w:r>
        <w:rPr>
          <w:spacing w:val="-2"/>
          <w:w w:val="105"/>
          <w:sz w:val="18"/>
        </w:rPr>
        <w:t>retailers.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2740" w:space="1259"/>
            <w:col w:w="7213"/>
          </w:cols>
        </w:sect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60"/>
          <w:pgMar w:top="0" w:bottom="0" w:left="425" w:right="283"/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151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28875" cy="107061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428875" cy="10706100"/>
                          <a:chExt cx="2428875" cy="10706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61924" y="0"/>
                            <a:ext cx="22669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0706100">
                                <a:moveTo>
                                  <a:pt x="22669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C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23849"/>
                            <a:ext cx="16192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5875">
                                <a:moveTo>
                                  <a:pt x="0" y="1285874"/>
                                </a:moveTo>
                                <a:lnTo>
                                  <a:pt x="161924" y="1285874"/>
                                </a:lnTo>
                                <a:lnTo>
                                  <a:pt x="161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1924" y="323849"/>
                            <a:ext cx="226695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285875">
                                <a:moveTo>
                                  <a:pt x="2266949" y="1285874"/>
                                </a:moveTo>
                                <a:lnTo>
                                  <a:pt x="0" y="1285874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28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C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1.25pt;height:843pt;mso-position-horizontal-relative:page;mso-position-vertical-relative:page;z-index:-15793152" id="docshapegroup14" coordorigin="0,0" coordsize="3825,16860">
                <v:rect style="position:absolute;left:255;top:0;width:3570;height:16860" id="docshape15" filled="true" fillcolor="#a2c2c7" stroked="false">
                  <v:fill type="solid"/>
                </v:rect>
                <v:rect style="position:absolute;left:0;top:510;width:255;height:2025" id="docshape16" filled="true" fillcolor="#ffffff" stroked="false">
                  <v:fill type="solid"/>
                </v:rect>
                <v:rect style="position:absolute;left:255;top:510;width:3570;height:2025" id="docshape17" filled="true" fillcolor="#a2c2c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Salesforce, Clari, and revenue operations tooling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1" w:lineRule="auto" w:before="139" w:after="0"/>
        <w:ind w:left="467" w:right="248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Grew regional ARR from $3.2M to $8.9M over four years, exceeding plan in three of four years.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43" w:lineRule="exact" w:before="43" w:after="0"/>
        <w:ind w:left="46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Designed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company's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first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MEDDPICC-based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qualification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process.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1" w:lineRule="auto" w:before="25" w:after="0"/>
        <w:ind w:left="467" w:right="134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Promoted into VP role at Aldermark on the strength of forecast accuracy and team retention.</w:t>
      </w:r>
    </w:p>
    <w:sectPr>
      <w:type w:val="continuous"/>
      <w:pgSz w:w="11920" w:h="16860"/>
      <w:pgMar w:top="820" w:bottom="280" w:left="425" w:right="283"/>
      <w:cols w:num="2" w:equalWidth="0">
        <w:col w:w="2856" w:space="1143"/>
        <w:col w:w="72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4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46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kovac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2026-06-24T18:54:13Z</dcterms:created>
  <dcterms:modified xsi:type="dcterms:W3CDTF">2026-06-24T18:54:13Z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2026-06-24T00:00:00Z</vt:filetime>
  </property>
  <property fmtid="{D5CDD505-2E9C-101B-9397-08002B2CF9AE}" pid="5" name="Producer">
    <vt:lpwstr>pdf-merger-js</vt:lpwstr>
  </property>
</Properties>
</file>