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4"/>
        <w:rPr>
          <w:rFonts w:ascii="Times New Roman"/>
          <w:sz w:val="20"/>
        </w:rPr>
      </w:pPr>
    </w:p>
    <w:p>
      <w:pPr>
        <w:pStyle w:val="Heading1"/>
        <w:spacing w:before="1"/>
      </w:pPr>
      <w:r>
        <w:rPr>
          <w:smallCaps/>
          <w:color w:val="8CD3D3"/>
          <w:spacing w:val="-6"/>
        </w:rPr>
        <w:t>Contact</w:t>
      </w:r>
      <w:r>
        <w:rPr>
          <w:smallCaps/>
          <w:color w:val="8CD3D3"/>
          <w:spacing w:val="-3"/>
        </w:rPr>
        <w:t> </w:t>
      </w:r>
      <w:r>
        <w:rPr>
          <w:smallCaps/>
          <w:color w:val="8CD3D3"/>
          <w:spacing w:val="-2"/>
        </w:rPr>
        <w:t>Information</w:t>
      </w: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3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(918)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0193</w:t>
      </w:r>
    </w:p>
    <w:p>
      <w:pPr>
        <w:pStyle w:val="BodyText"/>
        <w:spacing w:before="119"/>
        <w:rPr>
          <w:sz w:val="18"/>
        </w:rPr>
      </w:pPr>
    </w:p>
    <w:p>
      <w:pPr>
        <w:spacing w:before="0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-16116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hannah.pruitt@example.com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111" w:firstLine="0"/>
        <w:jc w:val="left"/>
        <w:rPr>
          <w:sz w:val="18"/>
        </w:rPr>
      </w:pPr>
      <w:r>
        <w:rPr>
          <w:w w:val="105"/>
          <w:sz w:val="18"/>
        </w:rPr>
        <w:t>Senior Nursing Practicum, Pediatric Med-Surg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Saint Brigid Children's Hospital, Tulsa, OK | Jan 2024 to May 2024</w:t>
      </w:r>
    </w:p>
    <w:p>
      <w:pPr>
        <w:spacing w:line="200" w:lineRule="exact" w:before="0"/>
        <w:ind w:left="272" w:right="0" w:firstLine="0"/>
        <w:jc w:val="left"/>
        <w:rPr>
          <w:sz w:val="18"/>
        </w:rPr>
      </w:pPr>
      <w:r>
        <w:rPr>
          <w:w w:val="105"/>
          <w:sz w:val="18"/>
        </w:rPr>
        <w:t>Jan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2024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6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304" w:space="511"/>
            <w:col w:w="7539"/>
          </w:cols>
        </w:sectPr>
      </w:pPr>
    </w:p>
    <w:p>
      <w:pPr>
        <w:tabs>
          <w:tab w:pos="795" w:val="left" w:leader="none"/>
        </w:tabs>
        <w:spacing w:before="172"/>
        <w:ind w:left="271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Tulsa,</w:t>
      </w:r>
      <w:r>
        <w:rPr>
          <w:color w:val="424242"/>
          <w:spacing w:val="2"/>
          <w:w w:val="105"/>
          <w:sz w:val="18"/>
        </w:rPr>
        <w:t> </w:t>
      </w:r>
      <w:r>
        <w:rPr>
          <w:color w:val="424242"/>
          <w:w w:val="105"/>
          <w:sz w:val="18"/>
        </w:rPr>
        <w:t>OK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12345</w:t>
      </w:r>
    </w:p>
    <w:p>
      <w:pPr>
        <w:pStyle w:val="BodyText"/>
        <w:spacing w:before="70"/>
        <w:rPr>
          <w:sz w:val="18"/>
        </w:rPr>
      </w:pPr>
    </w:p>
    <w:p>
      <w:pPr>
        <w:pStyle w:val="Heading1"/>
      </w:pPr>
      <w:r>
        <w:rPr>
          <w:smallCaps/>
          <w:color w:val="8CD3D3"/>
          <w:spacing w:val="-2"/>
        </w:rPr>
        <w:t>Education</w:t>
      </w:r>
    </w:p>
    <w:p>
      <w:pPr>
        <w:pStyle w:val="BodyText"/>
        <w:spacing w:before="127"/>
        <w:rPr>
          <w:b/>
          <w:sz w:val="20"/>
        </w:rPr>
      </w:pPr>
    </w:p>
    <w:p>
      <w:pPr>
        <w:spacing w:line="278" w:lineRule="auto" w:before="0"/>
        <w:ind w:left="274" w:right="0" w:firstLine="0"/>
        <w:jc w:val="left"/>
        <w:rPr>
          <w:sz w:val="18"/>
        </w:rPr>
      </w:pPr>
      <w:r>
        <w:rPr>
          <w:sz w:val="18"/>
        </w:rPr>
        <w:t>BSN, Oklahoma State University, May 2024</w:t>
      </w:r>
    </w:p>
    <w:p>
      <w:pPr>
        <w:pStyle w:val="BodyText"/>
        <w:spacing w:before="3"/>
        <w:rPr>
          <w:sz w:val="18"/>
        </w:rPr>
      </w:pPr>
    </w:p>
    <w:p>
      <w:pPr>
        <w:spacing w:line="268" w:lineRule="auto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RN License, Oklahoma, issued June 2024 (NCLEX-RN pass, first </w:t>
      </w:r>
      <w:r>
        <w:rPr>
          <w:spacing w:val="-2"/>
          <w:w w:val="105"/>
          <w:sz w:val="18"/>
        </w:rPr>
        <w:t>attempt)</w:t>
      </w:r>
    </w:p>
    <w:p>
      <w:pPr>
        <w:pStyle w:val="BodyText"/>
        <w:spacing w:before="27"/>
        <w:rPr>
          <w:sz w:val="18"/>
        </w:rPr>
      </w:pPr>
    </w:p>
    <w:p>
      <w:pPr>
        <w:spacing w:before="0"/>
        <w:ind w:left="274" w:right="0" w:firstLine="0"/>
        <w:jc w:val="left"/>
        <w:rPr>
          <w:sz w:val="18"/>
        </w:rPr>
      </w:pPr>
      <w:r>
        <w:rPr>
          <w:sz w:val="18"/>
        </w:rPr>
        <w:t>Certifications:</w:t>
      </w:r>
      <w:r>
        <w:rPr>
          <w:spacing w:val="58"/>
          <w:sz w:val="18"/>
        </w:rPr>
        <w:t> </w:t>
      </w:r>
      <w:r>
        <w:rPr>
          <w:sz w:val="18"/>
        </w:rPr>
        <w:t>BLS,</w:t>
      </w:r>
      <w:r>
        <w:rPr>
          <w:spacing w:val="58"/>
          <w:sz w:val="18"/>
        </w:rPr>
        <w:t> </w:t>
      </w:r>
      <w:r>
        <w:rPr>
          <w:spacing w:val="-4"/>
          <w:sz w:val="18"/>
        </w:rPr>
        <w:t>PALS</w:t>
      </w:r>
    </w:p>
    <w:p>
      <w:pPr>
        <w:pStyle w:val="BodyText"/>
        <w:spacing w:before="36"/>
        <w:rPr>
          <w:sz w:val="18"/>
        </w:rPr>
      </w:pPr>
    </w:p>
    <w:p>
      <w:pPr>
        <w:spacing w:line="278" w:lineRule="auto" w:before="0"/>
        <w:ind w:left="274" w:right="0" w:firstLine="0"/>
        <w:jc w:val="left"/>
        <w:rPr>
          <w:sz w:val="18"/>
        </w:rPr>
      </w:pPr>
      <w:r>
        <w:rPr>
          <w:sz w:val="18"/>
        </w:rPr>
        <w:t>Sigma Theta Tau International, </w:t>
      </w:r>
      <w:r>
        <w:rPr>
          <w:spacing w:val="-2"/>
          <w:sz w:val="18"/>
        </w:rPr>
        <w:t>member</w:t>
      </w:r>
    </w:p>
    <w:p>
      <w:pPr>
        <w:pStyle w:val="BodyText"/>
        <w:spacing w:before="59"/>
        <w:rPr>
          <w:sz w:val="18"/>
        </w:rPr>
      </w:pPr>
    </w:p>
    <w:p>
      <w:pPr>
        <w:pStyle w:val="Heading1"/>
      </w:pPr>
      <w:r>
        <w:rPr>
          <w:smallCaps/>
          <w:color w:val="8CD3D3"/>
        </w:rPr>
        <w:t>Key</w:t>
      </w:r>
      <w:r>
        <w:rPr>
          <w:smallCaps/>
          <w:color w:val="8CD3D3"/>
          <w:spacing w:val="-6"/>
        </w:rPr>
        <w:t> </w:t>
      </w:r>
      <w:r>
        <w:rPr>
          <w:smallCaps/>
          <w:color w:val="8CD3D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76" w:after="0"/>
        <w:ind w:left="795" w:right="110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Carried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3-patient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assignment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preceptor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supervision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28-bed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pediatric med-surg unit; ages 6 months to 16 years.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00" w:after="0"/>
        <w:ind w:left="795" w:right="79" w:hanging="298"/>
        <w:jc w:val="left"/>
        <w:rPr>
          <w:position w:val="-5"/>
          <w:sz w:val="31"/>
        </w:rPr>
      </w:pPr>
      <w:r>
        <w:rPr>
          <w:w w:val="105"/>
          <w:sz w:val="16"/>
        </w:rPr>
        <w:t>Logged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168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practicum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day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night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shifts;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managed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admissions,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IV restarts,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discharge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teaching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asthma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post-op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appendectomy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patients.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508" w:hanging="298"/>
        <w:jc w:val="left"/>
        <w:rPr>
          <w:position w:val="-5"/>
          <w:sz w:val="31"/>
        </w:rPr>
      </w:pPr>
      <w:r>
        <w:rPr>
          <w:w w:val="105"/>
          <w:sz w:val="16"/>
        </w:rPr>
        <w:t>Completed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QI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bedside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report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compliance;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observed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42 handoffs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findings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educator.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14" w:after="0"/>
        <w:ind w:left="795" w:right="315" w:hanging="298"/>
        <w:jc w:val="left"/>
        <w:rPr>
          <w:position w:val="-5"/>
          <w:sz w:val="31"/>
        </w:rPr>
      </w:pPr>
      <w:r>
        <w:rPr>
          <w:w w:val="105"/>
          <w:sz w:val="16"/>
        </w:rPr>
        <w:t>Took report on rapid response transfers from the ED and helped the primary RN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stabilize 2 patients later upgraded to PICU.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line="268" w:lineRule="auto" w:before="0"/>
        <w:ind w:left="51" w:right="121" w:firstLine="0"/>
        <w:jc w:val="left"/>
        <w:rPr>
          <w:sz w:val="18"/>
        </w:rPr>
      </w:pPr>
      <w:r>
        <w:rPr>
          <w:w w:val="105"/>
          <w:sz w:val="18"/>
        </w:rPr>
        <w:t>Patient Care Tech, Pediatrics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Greenfield Medical Center, Broken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Arrow, OK | 2022 to 2024</w:t>
      </w:r>
    </w:p>
    <w:p>
      <w:pPr>
        <w:spacing w:before="8"/>
        <w:ind w:left="51" w:right="0" w:firstLine="0"/>
        <w:jc w:val="left"/>
        <w:rPr>
          <w:sz w:val="18"/>
        </w:rPr>
      </w:pPr>
      <w:r>
        <w:rPr>
          <w:w w:val="105"/>
          <w:sz w:val="18"/>
        </w:rPr>
        <w:t>2022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4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77" w:after="0"/>
        <w:ind w:left="795" w:right="601" w:hanging="298"/>
        <w:jc w:val="left"/>
        <w:rPr>
          <w:position w:val="-5"/>
          <w:sz w:val="31"/>
        </w:rPr>
      </w:pPr>
      <w:r>
        <w:rPr>
          <w:w w:val="105"/>
          <w:sz w:val="16"/>
        </w:rPr>
        <w:t>Worked 24 hours per week on a 20-bed pediatric unit while completing BSN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coursework.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199" w:hanging="298"/>
        <w:jc w:val="left"/>
        <w:rPr>
          <w:position w:val="-5"/>
          <w:sz w:val="31"/>
        </w:rPr>
      </w:pPr>
      <w:r>
        <w:rPr>
          <w:w w:val="105"/>
          <w:sz w:val="16"/>
        </w:rPr>
        <w:t>Performed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vitals,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I&amp;O,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blood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glucose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checks,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1:1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sitter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patients on seizure or behavioral precautions.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88" w:after="0"/>
        <w:ind w:left="795" w:right="105" w:hanging="298"/>
        <w:jc w:val="left"/>
        <w:rPr>
          <w:position w:val="-5"/>
          <w:sz w:val="31"/>
        </w:rPr>
      </w:pPr>
      <w:r>
        <w:rPr>
          <w:w w:val="105"/>
          <w:sz w:val="16"/>
        </w:rPr>
        <w:t>Trained 4 newly hired techs on safe lifting, isolation precautions, and Pyxis restock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workflow.</w:t>
      </w:r>
    </w:p>
    <w:p>
      <w:pPr>
        <w:pStyle w:val="ListParagraph"/>
        <w:spacing w:after="0" w:line="182" w:lineRule="auto"/>
        <w:jc w:val="left"/>
        <w:rPr>
          <w:position w:val="-5"/>
          <w:sz w:val="31"/>
        </w:rPr>
        <w:sectPr>
          <w:type w:val="continuous"/>
          <w:pgSz w:w="11920" w:h="16860"/>
          <w:pgMar w:top="1920" w:bottom="280" w:left="283" w:right="283"/>
          <w:cols w:num="2" w:equalWidth="0">
            <w:col w:w="3145" w:space="892"/>
            <w:col w:w="7317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51" w:after="0"/>
        <w:ind w:left="572" w:right="807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00733" y="9486898"/>
                            <a:ext cx="5067935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1217930">
                                <a:moveTo>
                                  <a:pt x="0" y="1217677"/>
                                </a:moveTo>
                                <a:lnTo>
                                  <a:pt x="5067450" y="1217677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5062" y="2266962"/>
                            <a:ext cx="5063490" cy="721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219950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7219937"/>
                                </a:lnTo>
                                <a:lnTo>
                                  <a:pt x="5063109" y="7219937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721995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2816351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8565" cy="2390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1"/>
                                <w:ind w:left="3" w:right="11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74"/>
                                </w:rPr>
                                <w:t>Paul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74"/>
                                </w:rPr>
                                <w:t>Allen</w:t>
                              </w:r>
                            </w:p>
                            <w:p>
                              <w:pPr>
                                <w:spacing w:before="206"/>
                                <w:ind w:left="11" w:right="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Pediatric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Nurse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53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grad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starting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pediatric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residency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August.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Completed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168-hour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practicum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pediatric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ﬂoor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additional clinical rotations in NICU and pediatric ED. BLS and PALS certiﬁed, comfortable with weight-based dosing and family teaching.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24099" y="239077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8CD3D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6"/>
                                  <w:w w:val="9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5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1888" id="docshapegroup1" coordorigin="0,0" coordsize="11919,16858">
                <v:rect style="position:absolute;left:3938;top:14940;width:7981;height:1918" id="docshape2" filled="true" fillcolor="#8cd3d3" stroked="false">
                  <v:fill opacity="32899f" type="solid"/>
                </v:rect>
                <v:rect style="position:absolute;left:0;top:0;width:11919;height:3570" id="docshape3" filled="true" fillcolor="#424242" stroked="false">
                  <v:fill type="solid"/>
                </v:rect>
                <v:shape style="position:absolute;left:3944;top:3570;width:7974;height:11370" id="docshape4" coordorigin="3945,3570" coordsize="7974,11370" path="m11918,4440l3945,4440,3945,14940,11918,14940,11918,4440xm11918,3570l3945,3570,3945,3765,11918,3765,11918,3570xe" filled="true" fillcolor="#8cd3d3" stroked="false">
                  <v:path arrowok="t"/>
                  <v:fill opacity="32899f" type="solid"/>
                </v:shape>
                <v:shape style="position:absolute;left:3657;top:4435;width:288;height:418" type="#_x0000_t75" id="docshape5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3765" type="#_x0000_t202" id="docshape6" filled="false" stroked="false">
                  <v:textbox inset="0,0,0,0">
                    <w:txbxContent>
                      <w:p>
                        <w:pPr>
                          <w:spacing w:before="791"/>
                          <w:ind w:left="3" w:right="11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74"/>
                          </w:rPr>
                          <w:t>Paul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74"/>
                          </w:rPr>
                          <w:t>Allen</w:t>
                        </w:r>
                      </w:p>
                      <w:p>
                        <w:pPr>
                          <w:spacing w:before="206"/>
                          <w:ind w:left="11" w:right="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Pediatric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Nurse</w:t>
                        </w:r>
                      </w:p>
                      <w:p>
                        <w:pPr>
                          <w:spacing w:line="273" w:lineRule="auto" w:before="194"/>
                          <w:ind w:left="873" w:right="53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New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grad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starting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pediatric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residency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August.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Completed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168-hour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senior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practicum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pediatric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ﬂoor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additional clinical rotations in NICU and pediatric ED. BLS and PALS certiﬁed, comfortable with weight-based dosing and family teaching.</w:t>
                        </w:r>
                      </w:p>
                    </w:txbxContent>
                  </v:textbox>
                  <w10:wrap type="none"/>
                </v:shape>
                <v:shape style="position:absolute;left:3660;top:3765;width:8259;height:675" type="#_x0000_t202" id="docshape7" filled="true" fillcolor="#8cd3d3" stroked="false">
                  <v:textbox inset="0,0,0,0">
                    <w:txbxContent>
                      <w:p>
                        <w:pPr>
                          <w:spacing w:before="142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6"/>
                            <w:w w:val="90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5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Pediatric head-to-toe </w:t>
      </w:r>
      <w:r>
        <w:rPr>
          <w:color w:val="424242"/>
          <w:spacing w:val="-2"/>
          <w:w w:val="105"/>
          <w:sz w:val="18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43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Weight-based medication </w:t>
      </w:r>
      <w:r>
        <w:rPr>
          <w:color w:val="424242"/>
          <w:spacing w:val="-2"/>
          <w:w w:val="105"/>
          <w:sz w:val="1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4" w:lineRule="auto" w:before="77" w:after="0"/>
        <w:ind w:left="572" w:right="237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IV access and peripheral IV </w:t>
      </w:r>
      <w:r>
        <w:rPr>
          <w:color w:val="424242"/>
          <w:spacing w:val="-2"/>
          <w:w w:val="105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7" w:after="0"/>
        <w:ind w:left="572" w:right="75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Epic and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Cerner EHR </w:t>
      </w:r>
      <w:r>
        <w:rPr>
          <w:color w:val="424242"/>
          <w:spacing w:val="-2"/>
          <w:w w:val="105"/>
          <w:sz w:val="18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87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Family teaching and developmental play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8" w:lineRule="auto" w:before="66" w:after="0"/>
        <w:ind w:left="572" w:right="451" w:hanging="298"/>
        <w:jc w:val="left"/>
        <w:rPr>
          <w:color w:val="424242"/>
          <w:position w:val="-3"/>
          <w:sz w:val="31"/>
        </w:rPr>
      </w:pPr>
      <w:r>
        <w:rPr>
          <w:color w:val="424242"/>
          <w:w w:val="105"/>
          <w:sz w:val="18"/>
        </w:rPr>
        <w:t>Isolation precautions and infection control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3" w:lineRule="exact" w:before="57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SBAR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w w:val="105"/>
          <w:sz w:val="18"/>
        </w:rPr>
        <w:t>handoff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3" w:lineRule="exact" w:before="0" w:after="0"/>
        <w:ind w:left="570" w:right="0" w:hanging="296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BLS,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PALS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111" w:after="0"/>
        <w:ind w:left="572" w:right="449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Recognized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twice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surveys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keeping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siblings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engaged during long admissions.</w:t>
      </w:r>
    </w:p>
    <w:sectPr>
      <w:type w:val="continuous"/>
      <w:pgSz w:w="11920" w:h="16860"/>
      <w:pgMar w:top="1920" w:bottom="280" w:left="283" w:right="283"/>
      <w:cols w:num="2" w:equalWidth="0">
        <w:col w:w="3182" w:space="1077"/>
        <w:col w:w="7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57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annah.pruitt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2026-06-23T15:00:49Z</dcterms:created>
  <dcterms:modified xsi:type="dcterms:W3CDTF">2026-06-23T15:00:49Z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