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2"/>
        <w:rPr>
          <w:rFonts w:ascii="Times New Roman"/>
          <w:sz w:val="74"/>
        </w:rPr>
      </w:pPr>
    </w:p>
    <w:p>
      <w:pPr>
        <w:spacing w:before="0"/>
        <w:ind w:left="4415" w:right="0" w:firstLine="0"/>
        <w:jc w:val="both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533399</wp:posOffset>
                </wp:positionH>
                <wp:positionV relativeFrom="paragraph">
                  <wp:posOffset>-578185</wp:posOffset>
                </wp:positionV>
                <wp:extent cx="1533525" cy="15621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33525" cy="1562100"/>
                        </a:xfrm>
                        <a:prstGeom prst="rect">
                          <a:avLst/>
                        </a:prstGeom>
                        <a:solidFill>
                          <a:srgbClr val="FAE4CC"/>
                        </a:solidFill>
                      </wps:spPr>
                      <wps:txbx>
                        <w:txbxContent>
                          <w:p>
                            <w:pPr>
                              <w:spacing w:before="731"/>
                              <w:ind w:left="586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073762"/>
                                <w:spacing w:val="-5"/>
                                <w:sz w:val="74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.999996pt;margin-top:-45.526386pt;width:120.75pt;height:123pt;mso-position-horizontal-relative:page;mso-position-vertical-relative:paragraph;z-index:15729152" type="#_x0000_t202" id="docshape1" filled="true" fillcolor="#fae4cc" stroked="false">
                <v:textbox inset="0,0,0,0">
                  <w:txbxContent>
                    <w:p>
                      <w:pPr>
                        <w:spacing w:before="731"/>
                        <w:ind w:left="586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073762"/>
                          <w:spacing w:val="-5"/>
                          <w:sz w:val="74"/>
                        </w:rPr>
                        <w:t>MM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Margaret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Martin</w:t>
      </w:r>
    </w:p>
    <w:p>
      <w:pPr>
        <w:pStyle w:val="Heading2"/>
      </w:pPr>
      <w:r>
        <w:rPr>
          <w:color w:val="FFFFFF"/>
          <w:spacing w:val="10"/>
          <w:w w:val="105"/>
        </w:rPr>
        <w:t>Bank</w:t>
      </w:r>
      <w:r>
        <w:rPr>
          <w:color w:val="FFFFFF"/>
          <w:spacing w:val="21"/>
          <w:w w:val="105"/>
        </w:rPr>
        <w:t> </w:t>
      </w:r>
      <w:r>
        <w:rPr>
          <w:color w:val="FFFFFF"/>
          <w:spacing w:val="7"/>
          <w:w w:val="105"/>
        </w:rPr>
        <w:t>Teller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8" w:lineRule="auto"/>
        <w:ind w:left="4415" w:right="33"/>
        <w:jc w:val="both"/>
      </w:pPr>
      <w:r>
        <w:rPr>
          <w:color w:val="FFFFFF"/>
          <w:w w:val="105"/>
        </w:rPr>
        <w:t>Bank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teller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4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high-trafﬁc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branches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Sacramento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Stockton.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Strong record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referrals,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drawer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accuracy,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BSA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compliance.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Often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go-to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teller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for complex transactions and customer escalations.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280" w:left="141" w:right="425"/>
        </w:sectPr>
      </w:pPr>
    </w:p>
    <w:p>
      <w:pPr>
        <w:pStyle w:val="Heading1"/>
        <w:spacing w:before="3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0" w:bottom="280" w:left="141" w:right="425"/>
          <w:cols w:num="2" w:equalWidth="0">
            <w:col w:w="3419" w:space="1007"/>
            <w:col w:w="6928"/>
          </w:cols>
        </w:sectPr>
      </w:pP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280" w:left="141" w:right="425"/>
        </w:sectPr>
      </w:pPr>
    </w:p>
    <w:p>
      <w:pPr>
        <w:pStyle w:val="BodyText"/>
        <w:spacing w:before="153"/>
        <w:ind w:left="42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794000" y="5308599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76475">
                                <a:moveTo>
                                  <a:pt x="7568183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809874" y="2276474"/>
                            <a:ext cx="4758690" cy="652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6524625">
                                <a:moveTo>
                                  <a:pt x="4758308" y="6524624"/>
                                </a:moveTo>
                                <a:lnTo>
                                  <a:pt x="0" y="652462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6524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33712" y="3524249"/>
                            <a:ext cx="47625" cy="343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38525">
                                <a:moveTo>
                                  <a:pt x="47625" y="3411372"/>
                                </a:moveTo>
                                <a:lnTo>
                                  <a:pt x="27165" y="3390900"/>
                                </a:lnTo>
                                <a:lnTo>
                                  <a:pt x="20472" y="3390900"/>
                                </a:lnTo>
                                <a:lnTo>
                                  <a:pt x="0" y="3411372"/>
                                </a:lnTo>
                                <a:lnTo>
                                  <a:pt x="0" y="3414941"/>
                                </a:lnTo>
                                <a:lnTo>
                                  <a:pt x="0" y="3418065"/>
                                </a:lnTo>
                                <a:lnTo>
                                  <a:pt x="20472" y="3438525"/>
                                </a:lnTo>
                                <a:lnTo>
                                  <a:pt x="27165" y="3438525"/>
                                </a:lnTo>
                                <a:lnTo>
                                  <a:pt x="47625" y="3418065"/>
                                </a:lnTo>
                                <a:lnTo>
                                  <a:pt x="47625" y="3411372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3058947"/>
                                </a:moveTo>
                                <a:lnTo>
                                  <a:pt x="27165" y="3038475"/>
                                </a:lnTo>
                                <a:lnTo>
                                  <a:pt x="20472" y="3038475"/>
                                </a:lnTo>
                                <a:lnTo>
                                  <a:pt x="0" y="3058947"/>
                                </a:lnTo>
                                <a:lnTo>
                                  <a:pt x="0" y="3062516"/>
                                </a:lnTo>
                                <a:lnTo>
                                  <a:pt x="0" y="3065640"/>
                                </a:lnTo>
                                <a:lnTo>
                                  <a:pt x="20472" y="3086100"/>
                                </a:lnTo>
                                <a:lnTo>
                                  <a:pt x="27165" y="3086100"/>
                                </a:lnTo>
                                <a:lnTo>
                                  <a:pt x="47625" y="3065640"/>
                                </a:lnTo>
                                <a:lnTo>
                                  <a:pt x="47625" y="305894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2344572"/>
                                </a:moveTo>
                                <a:lnTo>
                                  <a:pt x="27165" y="2324100"/>
                                </a:lnTo>
                                <a:lnTo>
                                  <a:pt x="20472" y="2324100"/>
                                </a:lnTo>
                                <a:lnTo>
                                  <a:pt x="0" y="2344572"/>
                                </a:lnTo>
                                <a:lnTo>
                                  <a:pt x="0" y="2348141"/>
                                </a:lnTo>
                                <a:lnTo>
                                  <a:pt x="0" y="2351265"/>
                                </a:lnTo>
                                <a:lnTo>
                                  <a:pt x="20472" y="2371725"/>
                                </a:lnTo>
                                <a:lnTo>
                                  <a:pt x="27165" y="2371725"/>
                                </a:lnTo>
                                <a:lnTo>
                                  <a:pt x="47625" y="2351265"/>
                                </a:lnTo>
                                <a:lnTo>
                                  <a:pt x="47625" y="2344572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562224"/>
                            <a:ext cx="2809875" cy="347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476625">
                                <a:moveTo>
                                  <a:pt x="2809862" y="3228975"/>
                                </a:moveTo>
                                <a:lnTo>
                                  <a:pt x="0" y="3228975"/>
                                </a:lnTo>
                                <a:lnTo>
                                  <a:pt x="0" y="3476625"/>
                                </a:lnTo>
                                <a:lnTo>
                                  <a:pt x="2809862" y="3476625"/>
                                </a:lnTo>
                                <a:lnTo>
                                  <a:pt x="2809862" y="3228975"/>
                                </a:lnTo>
                                <a:close/>
                              </a:path>
                              <a:path w="2809875" h="3476625">
                                <a:moveTo>
                                  <a:pt x="2809862" y="1524000"/>
                                </a:moveTo>
                                <a:lnTo>
                                  <a:pt x="0" y="1524000"/>
                                </a:lnTo>
                                <a:lnTo>
                                  <a:pt x="0" y="1762125"/>
                                </a:lnTo>
                                <a:lnTo>
                                  <a:pt x="2809862" y="1762125"/>
                                </a:lnTo>
                                <a:lnTo>
                                  <a:pt x="2809862" y="1524000"/>
                                </a:lnTo>
                                <a:close/>
                              </a:path>
                              <a:path w="2809875" h="347662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5984" id="docshapegroup2" coordorigin="0,0" coordsize="11919,16858">
                <v:rect style="position:absolute;left:4400;top:8360;width:7519;height:8498" id="docshape3" filled="true" fillcolor="#f1f4f4" stroked="false">
                  <v:fill type="solid"/>
                </v:rect>
                <v:rect style="position:absolute;left:0;top:0;width:11919;height:3585" id="docshape4" filled="true" fillcolor="#073762" stroked="false">
                  <v:fill type="solid"/>
                </v:rect>
                <v:rect style="position:absolute;left:4425;top:3585;width:7494;height:10275" id="docshape5" filled="true" fillcolor="#f5f5f5" stroked="false">
                  <v:fill type="solid"/>
                </v:rect>
                <v:shape style="position:absolute;left:4934;top:5550;width:75;height:5415" id="docshape6" coordorigin="4935,5550" coordsize="75,5415" path="m5010,10922l5009,10917,5005,10908,5003,10904,4996,10897,4992,10895,4983,10891,4978,10890,4967,10890,4962,10891,4953,10895,4949,10897,4942,10904,4940,10908,4936,10917,4935,10922,4935,10928,4935,10933,4936,10938,4940,10947,4942,10951,4949,10958,4953,10960,4962,10964,4967,10965,4978,10965,4983,10964,4992,10960,4996,10958,5003,10951,5005,10947,5009,10938,5010,10933,5010,10922xm5010,10367l5009,10362,5005,10353,5003,10349,4996,10342,4992,10340,4983,10336,4978,10335,4967,10335,4962,10336,4953,10340,4949,10342,4942,10349,4940,10353,4936,10362,4935,10367,4935,10373,4935,10378,4936,10383,4940,10392,4942,10396,4949,10403,4953,10405,4962,10409,4967,10410,4978,10410,4983,10409,4992,10405,4996,10403,5003,10396,5005,10392,5009,10383,5010,10378,5010,10367xm5010,9812l5009,9807,5005,9798,5003,9794,4996,9787,4992,9785,4983,9781,4978,9780,4967,9780,4962,9781,4953,9785,4949,9787,4942,9794,4940,9798,4936,9807,4935,9812,4935,9818,4935,9823,4936,9828,4940,9837,4942,9841,4949,9848,4953,9850,4962,9854,4967,9855,4978,9855,4983,9854,4992,9850,4996,9848,5003,9841,5005,9837,5009,9828,5010,9823,5010,9812xm5010,9242l5009,9237,5005,9228,5003,9224,4996,9217,4992,9215,4983,9211,4978,9210,4967,9210,4962,9211,4953,9215,4949,9217,4942,9224,4940,9228,4936,9237,4935,9242,4935,9248,4935,9253,4936,9258,4940,9267,4942,9271,4949,9278,4953,9280,4962,9284,4967,9285,4978,9285,4983,9284,4992,9280,4996,9278,5003,9271,5005,9267,5009,9258,5010,9253,5010,9242xm5010,7817l5009,7812,5005,7803,5003,7799,4996,7792,4992,7790,4983,7786,4978,7785,4967,7785,4962,7786,4953,7790,4949,7792,4942,7799,4940,7803,4936,7812,4935,7817,4935,7823,4935,7828,4936,7833,4940,7842,4942,7846,4949,7853,4953,7855,4962,7859,4967,7860,4978,7860,4983,7859,4992,7855,4996,7853,5003,7846,5005,7842,5009,7833,5010,7828,5010,7817xm5010,7262l5009,7257,5005,7248,5003,7244,4996,7237,4992,7235,4983,7231,4978,7230,4967,7230,4962,7231,4953,7235,4949,7237,4942,7244,4940,7248,4936,7257,4935,7262,4935,7268,4935,7273,4936,7278,4940,7287,4942,7291,4949,7298,4953,7300,4962,7304,4967,7305,4978,7305,4983,7304,4992,7300,4996,7298,5003,7291,5005,7287,5009,7278,5010,7273,5010,7262xm5010,6707l5009,6702,5005,6693,5003,6689,4996,6682,4992,6680,4983,6676,4978,6675,4967,6675,4962,6676,4953,6680,4949,6682,4942,6689,4940,6693,4936,6702,4935,6707,4935,6713,4935,6718,4936,6723,4940,6732,4942,6736,4949,6743,4953,6745,4962,6749,4967,6750,4978,6750,4983,6749,4992,6745,4996,6743,5003,6736,5005,6732,5009,6723,5010,6718,5010,6707xm5010,6137l5009,6132,5005,6123,5003,6119,4996,6112,4992,6110,4983,6106,4978,6105,4967,6105,4962,6106,4953,6110,4949,6112,4942,6119,4940,6123,4936,6132,4935,6137,4935,6143,4935,6148,4936,6153,4940,6162,4942,6166,4949,6173,4953,6175,4962,6179,4967,6180,4978,6180,4983,6179,4992,6175,4996,6173,5003,6166,5005,6162,5009,6153,5010,6148,5010,6137xm5010,5582l5009,5577,5005,5568,5003,5564,4996,5557,4992,5555,4983,5551,4978,5550,4967,5550,4962,5551,4953,5555,4949,5557,4942,5564,4940,5568,4936,5577,4935,5582,4935,5588,4935,5593,4936,5598,4940,5607,4942,5611,4949,5618,4953,5620,4962,5624,4967,5625,4978,5625,4983,5624,4992,5620,4996,5618,5003,5611,5005,5607,5009,5598,5010,5593,5010,5582xe" filled="true" fillcolor="#000000" stroked="false">
                  <v:path arrowok="t"/>
                  <v:fill type="solid"/>
                </v:shape>
                <v:shape style="position:absolute;left:0;top:4035;width:4425;height:5475" id="docshape7" coordorigin="0,4035" coordsize="4425,5475" path="m4425,9120l0,9120,0,9510,4425,9510,4425,9120xm4425,6435l0,6435,0,6810,4425,6810,4425,6435xm4425,4035l0,4035,0,4410,4425,4410,4425,4035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(916) 555-0167</w:t>
      </w:r>
    </w:p>
    <w:p>
      <w:pPr>
        <w:pStyle w:val="BodyText"/>
        <w:spacing w:line="340" w:lineRule="auto" w:before="119"/>
        <w:ind w:left="430" w:right="282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73"/>
          <w:w w:val="105"/>
          <w:sz w:val="20"/>
        </w:rPr>
        <w:t> </w:t>
      </w:r>
      <w:hyperlink r:id="rId7">
        <w:r>
          <w:rPr>
            <w:w w:val="105"/>
          </w:rPr>
          <w:t>devon.park@example.com</w:t>
        </w:r>
      </w:hyperlink>
      <w:r>
        <w:rPr>
          <w:w w:val="105"/>
        </w:rPr>
        <w:t> </w: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05"/>
        </w:rPr>
        <w:t> </w:t>
      </w:r>
      <w:r>
        <w:rPr>
          <w:w w:val="105"/>
        </w:rPr>
        <w:t>Sacramento, CA 12345</w:t>
      </w:r>
    </w:p>
    <w:p>
      <w:pPr>
        <w:pStyle w:val="Heading1"/>
        <w:spacing w:before="99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BodyText"/>
        <w:spacing w:line="278" w:lineRule="auto"/>
        <w:ind w:left="435"/>
      </w:pPr>
      <w:r>
        <w:rPr>
          <w:w w:val="105"/>
        </w:rPr>
        <w:t>Associate of Arts in Business, </w:t>
      </w:r>
      <w:r>
        <w:rPr>
          <w:spacing w:val="-2"/>
          <w:w w:val="105"/>
        </w:rPr>
        <w:t>Sacramento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City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College,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2020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spacing w:line="278" w:lineRule="auto"/>
        <w:ind w:left="435" w:right="164"/>
      </w:pPr>
      <w:r>
        <w:rPr>
          <w:w w:val="105"/>
        </w:rPr>
        <w:t>ABA</w:t>
      </w:r>
      <w:r>
        <w:rPr>
          <w:spacing w:val="-14"/>
          <w:w w:val="105"/>
        </w:rPr>
        <w:t> </w:t>
      </w:r>
      <w:r>
        <w:rPr>
          <w:w w:val="105"/>
        </w:rPr>
        <w:t>Foundational</w:t>
      </w:r>
      <w:r>
        <w:rPr>
          <w:spacing w:val="-13"/>
          <w:w w:val="105"/>
        </w:rPr>
        <w:t> </w:t>
      </w:r>
      <w:r>
        <w:rPr>
          <w:w w:val="105"/>
        </w:rPr>
        <w:t>Certiﬁcate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Bank Teller Skills, 2021</w:t>
      </w:r>
    </w:p>
    <w:p>
      <w:pPr>
        <w:pStyle w:val="BodyText"/>
        <w:spacing w:before="104"/>
      </w:pPr>
    </w:p>
    <w:p>
      <w:pPr>
        <w:pStyle w:val="Heading1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0" w:hanging="304"/>
        <w:jc w:val="left"/>
        <w:rPr>
          <w:sz w:val="18"/>
        </w:rPr>
      </w:pPr>
      <w:r>
        <w:rPr>
          <w:sz w:val="18"/>
        </w:rPr>
        <w:t>Symitar</w:t>
      </w:r>
      <w:r>
        <w:rPr>
          <w:spacing w:val="4"/>
          <w:sz w:val="18"/>
        </w:rPr>
        <w:t> </w:t>
      </w:r>
      <w:r>
        <w:rPr>
          <w:sz w:val="18"/>
        </w:rPr>
        <w:t>Episys,</w:t>
      </w:r>
      <w:r>
        <w:rPr>
          <w:spacing w:val="5"/>
          <w:sz w:val="18"/>
        </w:rPr>
        <w:t> </w:t>
      </w:r>
      <w:r>
        <w:rPr>
          <w:sz w:val="18"/>
        </w:rPr>
        <w:t>Fiserv</w:t>
      </w:r>
      <w:r>
        <w:rPr>
          <w:spacing w:val="5"/>
          <w:sz w:val="18"/>
        </w:rPr>
        <w:t> </w:t>
      </w:r>
      <w:r>
        <w:rPr>
          <w:spacing w:val="-5"/>
          <w:sz w:val="18"/>
        </w:rPr>
        <w:t>DNA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8" w:lineRule="auto" w:before="123" w:after="0"/>
        <w:ind w:left="732" w:right="647" w:hanging="304"/>
        <w:jc w:val="left"/>
        <w:rPr>
          <w:sz w:val="18"/>
        </w:rPr>
      </w:pPr>
      <w:r>
        <w:rPr>
          <w:w w:val="105"/>
          <w:sz w:val="18"/>
        </w:rPr>
        <w:t>Drawer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balancing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vault </w:t>
      </w:r>
      <w:r>
        <w:rPr>
          <w:spacing w:val="-2"/>
          <w:w w:val="105"/>
          <w:sz w:val="18"/>
        </w:rPr>
        <w:t>operations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75" w:after="0"/>
        <w:ind w:left="732" w:right="0" w:hanging="304"/>
        <w:jc w:val="left"/>
        <w:rPr>
          <w:sz w:val="18"/>
        </w:rPr>
      </w:pPr>
      <w:r>
        <w:rPr>
          <w:sz w:val="18"/>
        </w:rPr>
        <w:t>BSA/AML,</w:t>
      </w:r>
      <w:r>
        <w:rPr>
          <w:spacing w:val="1"/>
          <w:sz w:val="18"/>
        </w:rPr>
        <w:t> </w:t>
      </w:r>
      <w:r>
        <w:rPr>
          <w:sz w:val="18"/>
        </w:rPr>
        <w:t>CTR,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2"/>
          <w:sz w:val="18"/>
        </w:rPr>
        <w:t> </w:t>
      </w:r>
      <w:r>
        <w:rPr>
          <w:sz w:val="18"/>
        </w:rPr>
        <w:t>SAR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Wires,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ACH,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cashier's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checks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New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account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opening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spacing w:val="-4"/>
          <w:w w:val="105"/>
          <w:sz w:val="18"/>
        </w:rPr>
        <w:t>IRAs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pacing w:val="-2"/>
          <w:w w:val="105"/>
          <w:sz w:val="18"/>
        </w:rPr>
        <w:t>Referral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cross-sell techniques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8" w:lineRule="auto" w:before="108" w:after="0"/>
        <w:ind w:left="732" w:right="612" w:hanging="304"/>
        <w:jc w:val="left"/>
        <w:rPr>
          <w:sz w:val="18"/>
        </w:rPr>
      </w:pPr>
      <w:r>
        <w:rPr>
          <w:w w:val="105"/>
          <w:sz w:val="18"/>
        </w:rPr>
        <w:t>Counterfeit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check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fraud </w:t>
      </w:r>
      <w:r>
        <w:rPr>
          <w:spacing w:val="-2"/>
          <w:w w:val="105"/>
          <w:sz w:val="18"/>
        </w:rPr>
        <w:t>detection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90" w:after="0"/>
        <w:ind w:left="732" w:right="0" w:hanging="304"/>
        <w:jc w:val="left"/>
        <w:rPr>
          <w:sz w:val="18"/>
        </w:rPr>
      </w:pPr>
      <w:r>
        <w:rPr>
          <w:sz w:val="18"/>
        </w:rPr>
        <w:t>Customer</w:t>
      </w:r>
      <w:r>
        <w:rPr>
          <w:spacing w:val="21"/>
          <w:sz w:val="18"/>
        </w:rPr>
        <w:t> </w:t>
      </w:r>
      <w:r>
        <w:rPr>
          <w:sz w:val="18"/>
        </w:rPr>
        <w:t>escalation</w:t>
      </w:r>
      <w:r>
        <w:rPr>
          <w:spacing w:val="22"/>
          <w:sz w:val="18"/>
        </w:rPr>
        <w:t> </w:t>
      </w:r>
      <w:r>
        <w:rPr>
          <w:spacing w:val="-2"/>
          <w:sz w:val="18"/>
        </w:rPr>
        <w:t>handling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Bilingual: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English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Korean</w:t>
      </w:r>
    </w:p>
    <w:p>
      <w:pPr>
        <w:pStyle w:val="BodyText"/>
        <w:spacing w:line="331" w:lineRule="auto" w:before="74"/>
        <w:ind w:left="100"/>
      </w:pPr>
      <w:r>
        <w:rPr/>
        <w:br w:type="column"/>
      </w:r>
      <w:r>
        <w:rPr>
          <w:spacing w:val="-2"/>
          <w:w w:val="105"/>
        </w:rPr>
        <w:t>TELLER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SUTTER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COAST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FEDERAL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CREDIT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UNION,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SACRAMENTO,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 </w:t>
      </w:r>
      <w:r>
        <w:rPr>
          <w:w w:val="105"/>
        </w:rPr>
        <w:t>2022 – PRESENT</w:t>
      </w:r>
    </w:p>
    <w:p>
      <w:pPr>
        <w:pStyle w:val="BodyText"/>
        <w:spacing w:line="278" w:lineRule="auto" w:before="194"/>
        <w:ind w:left="658" w:right="91"/>
      </w:pPr>
      <w:r>
        <w:rPr>
          <w:w w:val="105"/>
        </w:rPr>
        <w:t>Process</w:t>
      </w:r>
      <w:r>
        <w:rPr>
          <w:spacing w:val="-11"/>
          <w:w w:val="105"/>
        </w:rPr>
        <w:t> </w:t>
      </w:r>
      <w:r>
        <w:rPr>
          <w:w w:val="105"/>
        </w:rPr>
        <w:t>an</w:t>
      </w:r>
      <w:r>
        <w:rPr>
          <w:spacing w:val="-11"/>
          <w:w w:val="105"/>
        </w:rPr>
        <w:t> </w:t>
      </w:r>
      <w:r>
        <w:rPr>
          <w:w w:val="105"/>
        </w:rPr>
        <w:t>average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165</w:t>
      </w:r>
      <w:r>
        <w:rPr>
          <w:spacing w:val="-11"/>
          <w:w w:val="105"/>
        </w:rPr>
        <w:t> </w:t>
      </w:r>
      <w:r>
        <w:rPr>
          <w:w w:val="105"/>
        </w:rPr>
        <w:t>transactions</w:t>
      </w:r>
      <w:r>
        <w:rPr>
          <w:spacing w:val="-11"/>
          <w:w w:val="105"/>
        </w:rPr>
        <w:t> </w:t>
      </w:r>
      <w:r>
        <w:rPr>
          <w:w w:val="105"/>
        </w:rPr>
        <w:t>daily,</w:t>
      </w:r>
      <w:r>
        <w:rPr>
          <w:spacing w:val="-11"/>
          <w:w w:val="105"/>
        </w:rPr>
        <w:t> </w:t>
      </w:r>
      <w:r>
        <w:rPr>
          <w:w w:val="105"/>
        </w:rPr>
        <w:t>including</w:t>
      </w:r>
      <w:r>
        <w:rPr>
          <w:spacing w:val="-11"/>
          <w:w w:val="105"/>
        </w:rPr>
        <w:t> </w:t>
      </w:r>
      <w:r>
        <w:rPr>
          <w:w w:val="105"/>
        </w:rPr>
        <w:t>wires,</w:t>
      </w:r>
      <w:r>
        <w:rPr>
          <w:spacing w:val="-11"/>
          <w:w w:val="105"/>
        </w:rPr>
        <w:t> </w:t>
      </w:r>
      <w:r>
        <w:rPr>
          <w:w w:val="105"/>
        </w:rPr>
        <w:t>loan payments, and IRA contributions.</w:t>
      </w:r>
    </w:p>
    <w:p>
      <w:pPr>
        <w:pStyle w:val="BodyText"/>
        <w:spacing w:line="278" w:lineRule="auto" w:before="75"/>
        <w:ind w:left="658" w:right="91"/>
      </w:pPr>
      <w:r>
        <w:rPr>
          <w:w w:val="105"/>
        </w:rPr>
        <w:t>Generated</w:t>
      </w:r>
      <w:r>
        <w:rPr>
          <w:spacing w:val="-8"/>
          <w:w w:val="105"/>
        </w:rPr>
        <w:t> </w:t>
      </w:r>
      <w:r>
        <w:rPr>
          <w:w w:val="105"/>
        </w:rPr>
        <w:t>47</w:t>
      </w:r>
      <w:r>
        <w:rPr>
          <w:spacing w:val="-8"/>
          <w:w w:val="105"/>
        </w:rPr>
        <w:t> </w:t>
      </w:r>
      <w:r>
        <w:rPr>
          <w:w w:val="105"/>
        </w:rPr>
        <w:t>qualiﬁed</w:t>
      </w:r>
      <w:r>
        <w:rPr>
          <w:spacing w:val="-8"/>
          <w:w w:val="105"/>
        </w:rPr>
        <w:t> </w:t>
      </w:r>
      <w:r>
        <w:rPr>
          <w:w w:val="105"/>
        </w:rPr>
        <w:t>referrals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2023</w:t>
      </w:r>
      <w:r>
        <w:rPr>
          <w:spacing w:val="-8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led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about</w:t>
      </w:r>
      <w:r>
        <w:rPr>
          <w:spacing w:val="-8"/>
          <w:w w:val="105"/>
        </w:rPr>
        <w:t> </w:t>
      </w:r>
      <w:r>
        <w:rPr>
          <w:w w:val="105"/>
        </w:rPr>
        <w:t>$612K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new loan and deposit production.</w:t>
      </w:r>
    </w:p>
    <w:p>
      <w:pPr>
        <w:pStyle w:val="BodyText"/>
        <w:spacing w:line="261" w:lineRule="auto" w:before="89"/>
        <w:ind w:left="658" w:right="91"/>
      </w:pPr>
      <w:r>
        <w:rPr>
          <w:w w:val="105"/>
        </w:rPr>
        <w:t>Balance</w:t>
      </w:r>
      <w:r>
        <w:rPr>
          <w:spacing w:val="-5"/>
          <w:w w:val="105"/>
        </w:rPr>
        <w:t> </w:t>
      </w:r>
      <w:r>
        <w:rPr>
          <w:w w:val="105"/>
        </w:rPr>
        <w:t>drawer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5"/>
          <w:w w:val="105"/>
        </w:rPr>
        <w:t> </w:t>
      </w:r>
      <w:r>
        <w:rPr>
          <w:w w:val="105"/>
        </w:rPr>
        <w:t>99.4%</w:t>
      </w:r>
      <w:r>
        <w:rPr>
          <w:spacing w:val="-5"/>
          <w:w w:val="105"/>
        </w:rPr>
        <w:t> </w:t>
      </w:r>
      <w:r>
        <w:rPr>
          <w:w w:val="105"/>
        </w:rPr>
        <w:t>accuracy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reconciled</w:t>
      </w:r>
      <w:r>
        <w:rPr>
          <w:spacing w:val="-5"/>
          <w:w w:val="105"/>
        </w:rPr>
        <w:t> </w:t>
      </w:r>
      <w:r>
        <w:rPr>
          <w:w w:val="105"/>
        </w:rPr>
        <w:t>three</w:t>
      </w:r>
      <w:r>
        <w:rPr>
          <w:spacing w:val="-5"/>
          <w:w w:val="105"/>
        </w:rPr>
        <w:t> </w:t>
      </w:r>
      <w:r>
        <w:rPr>
          <w:w w:val="105"/>
        </w:rPr>
        <w:t>end-of-month discrepancies branch-wide.</w:t>
      </w:r>
    </w:p>
    <w:p>
      <w:pPr>
        <w:pStyle w:val="BodyText"/>
        <w:spacing w:line="278" w:lineRule="auto" w:before="104"/>
        <w:ind w:left="658"/>
      </w:pPr>
      <w:r>
        <w:rPr>
          <w:w w:val="105"/>
        </w:rPr>
        <w:t>Mentor</w:t>
      </w:r>
      <w:r>
        <w:rPr>
          <w:spacing w:val="-5"/>
          <w:w w:val="105"/>
        </w:rPr>
        <w:t> </w:t>
      </w:r>
      <w:r>
        <w:rPr>
          <w:w w:val="105"/>
        </w:rPr>
        <w:t>two</w:t>
      </w:r>
      <w:r>
        <w:rPr>
          <w:spacing w:val="-5"/>
          <w:w w:val="105"/>
        </w:rPr>
        <w:t> </w:t>
      </w:r>
      <w:r>
        <w:rPr>
          <w:w w:val="105"/>
        </w:rPr>
        <w:t>new</w:t>
      </w:r>
      <w:r>
        <w:rPr>
          <w:spacing w:val="-5"/>
          <w:w w:val="105"/>
        </w:rPr>
        <w:t> </w:t>
      </w:r>
      <w:r>
        <w:rPr>
          <w:w w:val="105"/>
        </w:rPr>
        <w:t>tellers</w:t>
      </w:r>
      <w:r>
        <w:rPr>
          <w:spacing w:val="-5"/>
          <w:w w:val="105"/>
        </w:rPr>
        <w:t> </w:t>
      </w:r>
      <w:r>
        <w:rPr>
          <w:w w:val="105"/>
        </w:rPr>
        <w:t>through</w:t>
      </w:r>
      <w:r>
        <w:rPr>
          <w:spacing w:val="-5"/>
          <w:w w:val="105"/>
        </w:rPr>
        <w:t> </w:t>
      </w:r>
      <w:r>
        <w:rPr>
          <w:w w:val="105"/>
        </w:rPr>
        <w:t>their</w:t>
      </w:r>
      <w:r>
        <w:rPr>
          <w:spacing w:val="-5"/>
          <w:w w:val="105"/>
        </w:rPr>
        <w:t> </w:t>
      </w:r>
      <w:r>
        <w:rPr>
          <w:w w:val="105"/>
        </w:rPr>
        <w:t>90-day</w:t>
      </w:r>
      <w:r>
        <w:rPr>
          <w:spacing w:val="-5"/>
          <w:w w:val="105"/>
        </w:rPr>
        <w:t> </w:t>
      </w:r>
      <w:r>
        <w:rPr>
          <w:w w:val="105"/>
        </w:rPr>
        <w:t>ramp,</w:t>
      </w:r>
      <w:r>
        <w:rPr>
          <w:spacing w:val="-5"/>
          <w:w w:val="105"/>
        </w:rPr>
        <w:t> </w:t>
      </w:r>
      <w:r>
        <w:rPr>
          <w:w w:val="105"/>
        </w:rPr>
        <w:t>including</w:t>
      </w:r>
      <w:r>
        <w:rPr>
          <w:spacing w:val="-5"/>
          <w:w w:val="105"/>
        </w:rPr>
        <w:t> </w:t>
      </w:r>
      <w:r>
        <w:rPr>
          <w:w w:val="105"/>
        </w:rPr>
        <w:t>coaching</w:t>
      </w:r>
      <w:r>
        <w:rPr>
          <w:spacing w:val="-5"/>
          <w:w w:val="105"/>
        </w:rPr>
        <w:t> </w:t>
      </w:r>
      <w:r>
        <w:rPr>
          <w:w w:val="105"/>
        </w:rPr>
        <w:t>on Symitar transactions.</w:t>
      </w:r>
    </w:p>
    <w:p>
      <w:pPr>
        <w:pStyle w:val="BodyText"/>
        <w:spacing w:before="75"/>
        <w:ind w:left="658"/>
      </w:pPr>
      <w:r>
        <w:rPr>
          <w:spacing w:val="-2"/>
          <w:w w:val="105"/>
        </w:rPr>
        <w:t>File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CTRs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SAR-supporting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documentation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BSA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timelines.</w:t>
      </w:r>
    </w:p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spacing w:line="348" w:lineRule="auto"/>
        <w:ind w:left="100" w:right="845"/>
      </w:pPr>
      <w:r>
        <w:rPr>
          <w:spacing w:val="-2"/>
          <w:w w:val="105"/>
        </w:rPr>
        <w:t>TELLER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GOLDEN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COMMUNITY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BANK,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STOCKTON,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CA </w:t>
      </w:r>
      <w:r>
        <w:rPr>
          <w:w w:val="105"/>
        </w:rPr>
        <w:t>2020 – 2022</w:t>
      </w:r>
    </w:p>
    <w:p>
      <w:pPr>
        <w:pStyle w:val="BodyText"/>
        <w:spacing w:line="278" w:lineRule="auto" w:before="165"/>
        <w:ind w:left="658" w:right="91"/>
      </w:pPr>
      <w:r>
        <w:rPr>
          <w:w w:val="105"/>
        </w:rPr>
        <w:t>Handled cash, checks, and night drop deposits for a branch averaging 1,100 transactions per week.</w:t>
      </w:r>
    </w:p>
    <w:p>
      <w:pPr>
        <w:pStyle w:val="BodyText"/>
        <w:spacing w:line="261" w:lineRule="auto" w:before="90"/>
        <w:ind w:left="658" w:right="91"/>
      </w:pPr>
      <w:r>
        <w:rPr>
          <w:w w:val="105"/>
        </w:rPr>
        <w:t>Opened</w:t>
      </w:r>
      <w:r>
        <w:rPr>
          <w:spacing w:val="-6"/>
          <w:w w:val="105"/>
        </w:rPr>
        <w:t> </w:t>
      </w:r>
      <w:r>
        <w:rPr>
          <w:w w:val="105"/>
        </w:rPr>
        <w:t>8-12</w:t>
      </w:r>
      <w:r>
        <w:rPr>
          <w:spacing w:val="-6"/>
          <w:w w:val="105"/>
        </w:rPr>
        <w:t> </w:t>
      </w:r>
      <w:r>
        <w:rPr>
          <w:w w:val="105"/>
        </w:rPr>
        <w:t>new</w:t>
      </w:r>
      <w:r>
        <w:rPr>
          <w:spacing w:val="-6"/>
          <w:w w:val="105"/>
        </w:rPr>
        <w:t> </w:t>
      </w:r>
      <w:r>
        <w:rPr>
          <w:w w:val="105"/>
        </w:rPr>
        <w:t>checking</w:t>
      </w:r>
      <w:r>
        <w:rPr>
          <w:spacing w:val="-6"/>
          <w:w w:val="105"/>
        </w:rPr>
        <w:t> </w:t>
      </w:r>
      <w:r>
        <w:rPr>
          <w:w w:val="105"/>
        </w:rPr>
        <w:t>accounts</w:t>
      </w:r>
      <w:r>
        <w:rPr>
          <w:spacing w:val="-6"/>
          <w:w w:val="105"/>
        </w:rPr>
        <w:t> </w:t>
      </w:r>
      <w:r>
        <w:rPr>
          <w:w w:val="105"/>
        </w:rPr>
        <w:t>per</w:t>
      </w:r>
      <w:r>
        <w:rPr>
          <w:spacing w:val="-6"/>
          <w:w w:val="105"/>
        </w:rPr>
        <w:t> </w:t>
      </w:r>
      <w:r>
        <w:rPr>
          <w:w w:val="105"/>
        </w:rPr>
        <w:t>month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70%</w:t>
      </w:r>
      <w:r>
        <w:rPr>
          <w:spacing w:val="-6"/>
          <w:w w:val="105"/>
        </w:rPr>
        <w:t> </w:t>
      </w:r>
      <w:r>
        <w:rPr>
          <w:w w:val="105"/>
        </w:rPr>
        <w:t>retention</w:t>
      </w:r>
      <w:r>
        <w:rPr>
          <w:spacing w:val="-6"/>
          <w:w w:val="105"/>
        </w:rPr>
        <w:t> </w:t>
      </w:r>
      <w:r>
        <w:rPr>
          <w:w w:val="105"/>
        </w:rPr>
        <w:t>rate at the 6-month mark.</w:t>
      </w:r>
    </w:p>
    <w:p>
      <w:pPr>
        <w:pStyle w:val="BodyText"/>
        <w:spacing w:line="278" w:lineRule="auto" w:before="103"/>
        <w:ind w:left="658" w:right="91"/>
      </w:pPr>
      <w:r>
        <w:rPr>
          <w:w w:val="105"/>
        </w:rPr>
        <w:t>Identiﬁed and reported two suspected elder fraud incidents, both conﬁrmed by the BSA ofﬁcer.</w:t>
      </w:r>
    </w:p>
    <w:p>
      <w:pPr>
        <w:pStyle w:val="BodyText"/>
        <w:spacing w:line="278" w:lineRule="auto" w:before="75"/>
        <w:ind w:left="658" w:right="91"/>
      </w:pPr>
      <w:r>
        <w:rPr>
          <w:w w:val="105"/>
        </w:rPr>
        <w:t>Cross-trained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drive-thru,</w:t>
      </w:r>
      <w:r>
        <w:rPr>
          <w:spacing w:val="-11"/>
          <w:w w:val="105"/>
        </w:rPr>
        <w:t> </w:t>
      </w:r>
      <w:r>
        <w:rPr>
          <w:w w:val="105"/>
        </w:rPr>
        <w:t>vault</w:t>
      </w:r>
      <w:r>
        <w:rPr>
          <w:spacing w:val="-11"/>
          <w:w w:val="105"/>
        </w:rPr>
        <w:t> </w:t>
      </w:r>
      <w:r>
        <w:rPr>
          <w:w w:val="105"/>
        </w:rPr>
        <w:t>buy/sell,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ATM</w:t>
      </w:r>
      <w:r>
        <w:rPr>
          <w:spacing w:val="-11"/>
          <w:w w:val="105"/>
        </w:rPr>
        <w:t> </w:t>
      </w:r>
      <w:r>
        <w:rPr>
          <w:w w:val="105"/>
        </w:rPr>
        <w:t>balancing</w:t>
      </w:r>
      <w:r>
        <w:rPr>
          <w:spacing w:val="-11"/>
          <w:w w:val="105"/>
        </w:rPr>
        <w:t> </w:t>
      </w:r>
      <w:r>
        <w:rPr>
          <w:w w:val="105"/>
        </w:rPr>
        <w:t>within ﬁrst 4 months.</w:t>
      </w:r>
    </w:p>
    <w:sectPr>
      <w:type w:val="continuous"/>
      <w:pgSz w:w="11920" w:h="16860"/>
      <w:pgMar w:top="0" w:bottom="280" w:left="141" w:right="425"/>
      <w:cols w:num="2" w:equalWidth="0">
        <w:col w:w="3676" w:space="751"/>
        <w:col w:w="69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3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3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7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20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14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07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01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94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88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jc w:val="both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732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evon.park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2026-07-16T04:58:37Z</dcterms:created>
  <dcterms:modified xsi:type="dcterms:W3CDTF">2026-07-16T04:58:37Z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