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4035" w:right="0" w:firstLine="0"/>
        <w:jc w:val="center"/>
        <w:rPr>
          <w:sz w:val="83"/>
        </w:rPr>
      </w:pPr>
      <w:r>
        <w:rPr>
          <w:color w:val="134E5C"/>
          <w:sz w:val="83"/>
        </w:rPr>
        <w:t>Scott</w:t>
      </w:r>
      <w:r>
        <w:rPr>
          <w:color w:val="134E5C"/>
          <w:spacing w:val="-4"/>
          <w:sz w:val="83"/>
        </w:rPr>
        <w:t> </w:t>
      </w:r>
      <w:r>
        <w:rPr>
          <w:color w:val="646464"/>
          <w:spacing w:val="-2"/>
          <w:sz w:val="83"/>
        </w:rPr>
        <w:t>Evans</w:t>
      </w:r>
    </w:p>
    <w:p>
      <w:pPr>
        <w:spacing w:before="161"/>
        <w:ind w:left="4035" w:right="0" w:firstLine="0"/>
        <w:jc w:val="center"/>
        <w:rPr>
          <w:sz w:val="20"/>
        </w:rPr>
      </w:pPr>
      <w:r>
        <w:rPr>
          <w:color w:val="134E5C"/>
          <w:sz w:val="20"/>
        </w:rPr>
        <w:t>Accounts</w:t>
      </w:r>
      <w:r>
        <w:rPr>
          <w:color w:val="134E5C"/>
          <w:spacing w:val="10"/>
          <w:sz w:val="20"/>
        </w:rPr>
        <w:t> </w:t>
      </w:r>
      <w:r>
        <w:rPr>
          <w:color w:val="134E5C"/>
          <w:spacing w:val="-2"/>
          <w:sz w:val="20"/>
        </w:rPr>
        <w:t>Receivable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2" w:lineRule="auto" w:before="0"/>
        <w:ind w:left="4035" w:right="202" w:firstLine="0"/>
        <w:jc w:val="center"/>
        <w:rPr>
          <w:sz w:val="20"/>
        </w:rPr>
      </w:pPr>
      <w:r>
        <w:rPr>
          <w:color w:val="FFFFFF"/>
          <w:sz w:val="20"/>
        </w:rPr>
        <w:t>Accounts receivable specialist with 6 years managing high-volume B2B billing portfolios. Reduced past-due balances by working closely with sales and customer success teams, and built collection workﬂows that recovered aged invoices without damaging client relationships. NetSuite and SAP experience.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59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425"/>
        </w:sectPr>
      </w:pPr>
    </w:p>
    <w:p>
      <w:pPr>
        <w:pStyle w:val="BodyText"/>
        <w:spacing w:before="175"/>
        <w:ind w:left="0" w:firstLine="0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134E5C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134E5C"/>
          <w:spacing w:val="-2"/>
          <w:sz w:val="24"/>
        </w:rPr>
        <w:t>PROFESSIONAL</w:t>
      </w:r>
      <w:r>
        <w:rPr>
          <w:color w:val="134E5C"/>
          <w:spacing w:val="4"/>
          <w:sz w:val="24"/>
        </w:rPr>
        <w:t> </w:t>
      </w:r>
      <w:r>
        <w:rPr>
          <w:color w:val="134E5C"/>
          <w:spacing w:val="-2"/>
          <w:sz w:val="24"/>
        </w:rPr>
        <w:t>EXPERIENCE</w:t>
      </w:r>
    </w:p>
    <w:p>
      <w:pPr>
        <w:spacing w:before="167"/>
        <w:ind w:left="108" w:right="0" w:firstLine="0"/>
        <w:jc w:val="left"/>
        <w:rPr>
          <w:sz w:val="20"/>
        </w:rPr>
      </w:pPr>
      <w:r>
        <w:rPr>
          <w:sz w:val="20"/>
        </w:rPr>
        <w:t>Accounts</w:t>
      </w:r>
      <w:r>
        <w:rPr>
          <w:spacing w:val="12"/>
          <w:sz w:val="20"/>
        </w:rPr>
        <w:t> </w:t>
      </w:r>
      <w:r>
        <w:rPr>
          <w:sz w:val="20"/>
        </w:rPr>
        <w:t>Receivable</w:t>
      </w:r>
      <w:r>
        <w:rPr>
          <w:spacing w:val="-2"/>
          <w:sz w:val="20"/>
        </w:rPr>
        <w:t> </w:t>
      </w:r>
      <w:r>
        <w:rPr>
          <w:sz w:val="20"/>
        </w:rPr>
        <w:t>Analyst</w:t>
      </w:r>
      <w:r>
        <w:rPr>
          <w:spacing w:val="12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13"/>
          <w:sz w:val="20"/>
        </w:rPr>
        <w:t> </w:t>
      </w:r>
      <w:r>
        <w:rPr>
          <w:color w:val="134E5C"/>
          <w:sz w:val="20"/>
        </w:rPr>
        <w:t>Brightwall</w:t>
      </w:r>
      <w:r>
        <w:rPr>
          <w:color w:val="134E5C"/>
          <w:spacing w:val="12"/>
          <w:sz w:val="20"/>
        </w:rPr>
        <w:t> </w:t>
      </w:r>
      <w:r>
        <w:rPr>
          <w:color w:val="134E5C"/>
          <w:sz w:val="20"/>
        </w:rPr>
        <w:t>Logistics,</w:t>
      </w:r>
      <w:r>
        <w:rPr>
          <w:color w:val="134E5C"/>
          <w:spacing w:val="12"/>
          <w:sz w:val="20"/>
        </w:rPr>
        <w:t> </w:t>
      </w:r>
      <w:r>
        <w:rPr>
          <w:color w:val="134E5C"/>
          <w:sz w:val="20"/>
        </w:rPr>
        <w:t>Raleigh,</w:t>
      </w:r>
      <w:r>
        <w:rPr>
          <w:color w:val="134E5C"/>
          <w:spacing w:val="13"/>
          <w:sz w:val="20"/>
        </w:rPr>
        <w:t> </w:t>
      </w:r>
      <w:r>
        <w:rPr>
          <w:color w:val="134E5C"/>
          <w:spacing w:val="-5"/>
          <w:sz w:val="20"/>
        </w:rPr>
        <w:t>NC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2021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1823" w:space="2195"/>
            <w:col w:w="7194"/>
          </w:cols>
        </w:sectPr>
      </w:pP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(919)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0148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marcus.delgado@exa mple.com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Raleigh,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NC</w:t>
      </w:r>
      <w:r>
        <w:rPr>
          <w:color w:val="134E5C"/>
          <w:spacing w:val="7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157"/>
        <w:ind w:left="0" w:firstLine="0"/>
        <w:rPr>
          <w:sz w:val="20"/>
        </w:rPr>
      </w:pPr>
    </w:p>
    <w:p>
      <w:pPr>
        <w:pStyle w:val="Heading1"/>
      </w:pPr>
      <w:r>
        <w:rPr>
          <w:color w:val="134E5C"/>
        </w:rPr>
        <w:t>KEY</w:t>
      </w:r>
      <w:r>
        <w:rPr>
          <w:color w:val="134E5C"/>
          <w:spacing w:val="-6"/>
        </w:rPr>
        <w:t> </w:t>
      </w:r>
      <w:r>
        <w:rPr>
          <w:color w:val="134E5C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216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sz w:val="18"/>
        </w:rPr>
        <w:t>NetSuite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13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position w:val="1"/>
          <w:sz w:val="18"/>
        </w:rPr>
        <w:t>SAP</w:t>
      </w:r>
      <w:r>
        <w:rPr>
          <w:color w:val="134E5C"/>
          <w:spacing w:val="-12"/>
          <w:position w:val="1"/>
          <w:sz w:val="18"/>
        </w:rPr>
        <w:t> </w:t>
      </w:r>
      <w:r>
        <w:rPr>
          <w:color w:val="134E5C"/>
          <w:spacing w:val="-2"/>
          <w:position w:val="1"/>
          <w:sz w:val="18"/>
        </w:rPr>
        <w:t>S/4HANA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Cash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application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60" w:after="0"/>
        <w:ind w:left="759" w:right="458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position w:val="1"/>
          <w:sz w:val="18"/>
        </w:rPr>
        <w:t>Manage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portfolio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of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380+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active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accounts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averaging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$4.2M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in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monthly </w:t>
      </w:r>
      <w:r>
        <w:rPr>
          <w:color w:val="134E5C"/>
          <w:w w:val="105"/>
          <w:sz w:val="18"/>
        </w:rPr>
        <w:t>billings across freight and warehousing customers.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104" w:after="0"/>
        <w:ind w:left="759" w:right="674" w:hanging="298"/>
        <w:jc w:val="left"/>
        <w:rPr>
          <w:sz w:val="18"/>
        </w:rPr>
      </w:pPr>
      <w:r>
        <w:rPr>
          <w:color w:val="134E5C"/>
          <w:w w:val="105"/>
          <w:sz w:val="18"/>
        </w:rPr>
        <w:t>Cut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DSO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from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58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41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days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over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18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months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by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restructuring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dunning cadence and escalating disputed items within 5 business days.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78" w:lineRule="auto" w:before="104" w:after="0"/>
        <w:ind w:left="759" w:right="23" w:hanging="298"/>
        <w:jc w:val="left"/>
        <w:rPr>
          <w:sz w:val="18"/>
        </w:rPr>
      </w:pPr>
      <w:r>
        <w:rPr>
          <w:color w:val="134E5C"/>
          <w:w w:val="105"/>
          <w:sz w:val="18"/>
        </w:rPr>
        <w:t>Reconciled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backlog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unapplied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cash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that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had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been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sitting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over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year, clearing roughly 600 line items and freeing balance-sheet noise.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79" w:after="0"/>
        <w:ind w:left="759" w:right="533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Partner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with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sales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ops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on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credit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holds,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balancing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collection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risk</w:t>
      </w:r>
      <w:r>
        <w:rPr>
          <w:color w:val="134E5C"/>
          <w:spacing w:val="-5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against </w:t>
      </w:r>
      <w:r>
        <w:rPr>
          <w:color w:val="134E5C"/>
          <w:w w:val="105"/>
          <w:sz w:val="18"/>
        </w:rPr>
        <w:t>keeping strategic accounts moving.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104" w:after="0"/>
        <w:ind w:left="759" w:right="773" w:hanging="298"/>
        <w:jc w:val="left"/>
        <w:rPr>
          <w:sz w:val="18"/>
        </w:rPr>
      </w:pPr>
      <w:r>
        <w:rPr>
          <w:color w:val="134E5C"/>
          <w:w w:val="105"/>
          <w:sz w:val="18"/>
        </w:rPr>
        <w:t>Train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new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AR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coordinators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NetSuite,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lockbox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processing,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the company's chargeback workﬂow.</w:t>
      </w:r>
    </w:p>
    <w:p>
      <w:pPr>
        <w:spacing w:before="145"/>
        <w:ind w:left="108" w:right="0" w:firstLine="0"/>
        <w:jc w:val="left"/>
        <w:rPr>
          <w:sz w:val="20"/>
        </w:rPr>
      </w:pPr>
      <w:r>
        <w:rPr>
          <w:sz w:val="20"/>
        </w:rPr>
        <w:t>Accounts</w:t>
      </w:r>
      <w:r>
        <w:rPr>
          <w:spacing w:val="9"/>
          <w:sz w:val="20"/>
        </w:rPr>
        <w:t> </w:t>
      </w:r>
      <w:r>
        <w:rPr>
          <w:sz w:val="20"/>
        </w:rPr>
        <w:t>Receivable</w:t>
      </w:r>
      <w:r>
        <w:rPr>
          <w:spacing w:val="9"/>
          <w:sz w:val="20"/>
        </w:rPr>
        <w:t> </w:t>
      </w:r>
      <w:r>
        <w:rPr>
          <w:sz w:val="20"/>
        </w:rPr>
        <w:t>Coordinator</w:t>
      </w:r>
      <w:r>
        <w:rPr>
          <w:spacing w:val="9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Kettler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Industrial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Supply,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Greensboro,</w:t>
      </w:r>
      <w:r>
        <w:rPr>
          <w:color w:val="134E5C"/>
          <w:spacing w:val="9"/>
          <w:sz w:val="20"/>
        </w:rPr>
        <w:t> </w:t>
      </w:r>
      <w:r>
        <w:rPr>
          <w:color w:val="134E5C"/>
          <w:spacing w:val="-5"/>
          <w:sz w:val="20"/>
        </w:rPr>
        <w:t>NC</w:t>
      </w:r>
    </w:p>
    <w:p>
      <w:pPr>
        <w:pStyle w:val="BodyText"/>
        <w:spacing w:before="29"/>
        <w:ind w:left="108" w:firstLine="0"/>
      </w:pPr>
      <w:r>
        <w:rPr>
          <w:color w:val="134E5C"/>
          <w:w w:val="105"/>
        </w:rPr>
        <w:t>2018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2773" w:space="1245"/>
            <w:col w:w="7194"/>
          </w:cols>
        </w:sectPr>
      </w:pP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Deduction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Credit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risk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analysis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123" w:after="0"/>
        <w:ind w:left="591" w:right="38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Excel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(pivot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tables,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VLOOKUP, </w:t>
      </w:r>
      <w:r>
        <w:rPr>
          <w:color w:val="134E5C"/>
          <w:w w:val="105"/>
          <w:sz w:val="18"/>
        </w:rPr>
        <w:t>Power Query)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Lockbox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processing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Dispute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resolution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13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w w:val="105"/>
          <w:position w:val="1"/>
          <w:sz w:val="18"/>
        </w:rPr>
        <w:t>B2B</w:t>
      </w:r>
      <w:r>
        <w:rPr>
          <w:color w:val="134E5C"/>
          <w:spacing w:val="-11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collections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48" w:after="0"/>
        <w:ind w:left="591" w:right="6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Posted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daily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cash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receipts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averaging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$180K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across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ACH,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lockbox,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credit card channels with 99.6% application accuracy.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78" w:lineRule="auto" w:before="104" w:after="0"/>
        <w:ind w:left="591" w:right="88" w:hanging="298"/>
        <w:jc w:val="left"/>
        <w:rPr>
          <w:sz w:val="18"/>
        </w:rPr>
      </w:pPr>
      <w:r>
        <w:rPr>
          <w:color w:val="134E5C"/>
          <w:w w:val="105"/>
          <w:sz w:val="18"/>
        </w:rPr>
        <w:t>Investigated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short-pays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deduction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claims,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recovering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about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$112,000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in invalid customer deductions during 2020.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89" w:after="0"/>
        <w:ind w:left="591" w:right="209" w:hanging="298"/>
        <w:jc w:val="left"/>
        <w:rPr>
          <w:sz w:val="18"/>
        </w:rPr>
      </w:pPr>
      <w:r>
        <w:rPr>
          <w:color w:val="134E5C"/>
          <w:w w:val="105"/>
          <w:sz w:val="18"/>
        </w:rPr>
        <w:t>Rebuilt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customer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credit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application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process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after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audit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ﬁndings</w:t>
      </w:r>
      <w:r>
        <w:rPr>
          <w:color w:val="134E5C"/>
          <w:spacing w:val="-1"/>
          <w:w w:val="105"/>
          <w:sz w:val="18"/>
        </w:rPr>
        <w:t> </w:t>
      </w:r>
      <w:r>
        <w:rPr>
          <w:color w:val="134E5C"/>
          <w:w w:val="105"/>
          <w:sz w:val="18"/>
        </w:rPr>
        <w:t>ﬂagged inconsistent ﬁle documentation.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78" w:lineRule="auto" w:before="104" w:after="0"/>
        <w:ind w:left="591" w:right="26" w:hanging="298"/>
        <w:jc w:val="left"/>
        <w:rPr>
          <w:sz w:val="18"/>
        </w:rPr>
      </w:pPr>
      <w:r>
        <w:rPr>
          <w:color w:val="134E5C"/>
          <w:w w:val="105"/>
          <w:sz w:val="18"/>
        </w:rPr>
        <w:t>Issued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monthly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statements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led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soft-collection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calls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accounts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30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to 60 days past due.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3170" w:space="1015"/>
            <w:col w:w="7027"/>
          </w:cols>
        </w:sectPr>
      </w:pP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05" w:after="0"/>
        <w:ind w:left="591" w:right="0" w:hanging="297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438400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808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086725">
                                <a:moveTo>
                                  <a:pt x="2466974" y="8086724"/>
                                </a:moveTo>
                                <a:lnTo>
                                  <a:pt x="0" y="808672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086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438399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2672" id="docshapegroup1" coordorigin="0,0" coordsize="11919,16858">
                <v:shape style="position:absolute;left:3899;top:0;width:8019;height:16858" id="docshape2" coordorigin="3900,0" coordsize="8019,16858" path="m11918,3840l3900,3840,3900,16858,11918,16858,11918,3840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2735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411;width:317;height:274" type="#_x0000_t75" id="docshape7" stroked="false">
                  <v:imagedata r:id="rId8" o:title=""/>
                </v:shape>
                <v:rect style="position:absolute;left:3405;top:2280;width:8514;height:1560" id="docshape8" filled="true" fillcolor="#134e5c" stroked="false">
                  <v:fill type="solid"/>
                </v:rect>
                <v:shape style="position:absolute;left:3405;top:3840;width:480;height:600" id="docshape9" coordorigin="3405,3840" coordsize="480,600" path="m3885,4440l3405,3840,3885,3840,3885,4440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  <w:sz w:val="18"/>
        </w:rPr>
        <w:t>Month-end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close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support</w:t>
      </w:r>
    </w:p>
    <w:p>
      <w:pPr>
        <w:pStyle w:val="Heading1"/>
        <w:spacing w:before="169"/>
        <w:ind w:left="294"/>
      </w:pPr>
      <w:r>
        <w:rPr/>
        <w:br w:type="column"/>
      </w:r>
      <w:r>
        <w:rPr>
          <w:color w:val="134E5C"/>
          <w:spacing w:val="-2"/>
        </w:rPr>
        <w:t>EDUCATION</w:t>
      </w:r>
    </w:p>
    <w:p>
      <w:pPr>
        <w:spacing w:line="391" w:lineRule="auto" w:before="166"/>
        <w:ind w:left="294" w:right="1314" w:firstLine="0"/>
        <w:jc w:val="left"/>
        <w:rPr>
          <w:sz w:val="20"/>
        </w:rPr>
      </w:pPr>
      <w:r>
        <w:rPr>
          <w:sz w:val="20"/>
        </w:rPr>
        <w:t>B.S. in Accounting, North Carolina State University, 2018 Certiﬁed Credit and Collection Professional (CCCP), 2022</w:t>
      </w:r>
    </w:p>
    <w:sectPr>
      <w:type w:val="continuous"/>
      <w:pgSz w:w="11920" w:h="16860"/>
      <w:pgMar w:top="780" w:bottom="280" w:left="283" w:right="425"/>
      <w:cols w:num="2" w:equalWidth="0">
        <w:col w:w="2722" w:space="1110"/>
        <w:col w:w="73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59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3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3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5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57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80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2026-07-03T06:22:25Z</dcterms:created>
  <dcterms:modified xsi:type="dcterms:W3CDTF">2026-07-03T06:22:25Z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2026-07-03T00:00:00Z</vt:filetime>
  </property>
  <property fmtid="{D5CDD505-2E9C-101B-9397-08002B2CF9AE}" pid="5" name="Producer">
    <vt:lpwstr>Skia/PDF m121</vt:lpwstr>
  </property>
</Properties>
</file>