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134E5C"/>
          <w:spacing w:val="-2"/>
        </w:rPr>
        <w:t>MARISOL</w:t>
      </w:r>
      <w:r>
        <w:rPr>
          <w:color w:val="134E5C"/>
          <w:spacing w:val="-36"/>
        </w:rPr>
        <w:t> </w:t>
      </w:r>
      <w:r>
        <w:rPr>
          <w:color w:val="134E5C"/>
          <w:spacing w:val="-4"/>
        </w:rPr>
        <w:t>VEGA</w:t>
      </w:r>
    </w:p>
    <w:p>
      <w:pPr>
        <w:spacing w:before="109"/>
        <w:ind w:left="4505" w:right="0" w:firstLine="0"/>
        <w:jc w:val="center"/>
        <w:rPr>
          <w:sz w:val="18"/>
        </w:rPr>
      </w:pPr>
      <w:r>
        <w:rPr>
          <w:sz w:val="18"/>
        </w:rPr>
        <w:t>BSN,</w:t>
      </w:r>
      <w:r>
        <w:rPr>
          <w:spacing w:val="-2"/>
          <w:sz w:val="18"/>
        </w:rPr>
        <w:t> </w:t>
      </w:r>
      <w:r>
        <w:rPr>
          <w:sz w:val="18"/>
        </w:rPr>
        <w:t>RN,</w:t>
      </w:r>
      <w:r>
        <w:rPr>
          <w:spacing w:val="-1"/>
          <w:sz w:val="18"/>
        </w:rPr>
        <w:t> </w:t>
      </w:r>
      <w:r>
        <w:rPr>
          <w:spacing w:val="-5"/>
          <w:sz w:val="18"/>
        </w:rPr>
        <w:t>CCM</w:t>
      </w:r>
    </w:p>
    <w:p>
      <w:pPr>
        <w:pStyle w:val="BodyText"/>
        <w:spacing w:line="273" w:lineRule="auto" w:before="157"/>
        <w:ind w:left="4548" w:right="40" w:hanging="1"/>
        <w:jc w:val="center"/>
      </w:pPr>
      <w:r>
        <w:rPr>
          <w:w w:val="105"/>
        </w:rPr>
        <w:t>Certiﬁed Case Manager with 7 years coordinating care for medically complex adults</w:t>
      </w:r>
      <w:r>
        <w:rPr>
          <w:spacing w:val="80"/>
          <w:w w:val="105"/>
        </w:rPr>
        <w:t> </w:t>
      </w:r>
      <w:r>
        <w:rPr>
          <w:w w:val="105"/>
        </w:rPr>
        <w:t>across acute, post-acute, and ambulatory settings. Skilled at building discharge plans that hold up at home, with a focus on reducing 30-day readmissions and closing gaps for patients with limited support. Comfortable working alongside hospitalists, social workers, and payer UM teams.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162765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134E5C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16202pt;width:356.25pt;height:21pt;mso-position-horizontal-relative:page;mso-position-vertical-relative:paragraph;z-index:-15728640;mso-wrap-distance-left:0;mso-wrap-distance-right:0" type="#_x0000_t202" id="docshape1" filled="true" fillcolor="#134e5c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Heading2"/>
        <w:spacing w:before="23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(860)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412-</w:t>
      </w:r>
      <w:r>
        <w:rPr>
          <w:color w:val="FFFFFF"/>
          <w:spacing w:val="-4"/>
          <w:sz w:val="18"/>
        </w:rPr>
        <w:t>7783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marisol.vega@email.com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Hartford, CT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  <w:spacing w:before="0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261" w:lineRule="auto" w:before="1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Discharge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planning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care transitions</w:t>
      </w:r>
    </w:p>
    <w:p>
      <w:pPr>
        <w:spacing w:line="381" w:lineRule="auto" w:before="10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InterQual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MCG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criteria </w:t>
      </w:r>
      <w:r>
        <w:rPr>
          <w:color w:val="FFFFFF"/>
          <w:w w:val="105"/>
          <w:sz w:val="18"/>
        </w:rPr>
        <w:t>Utilization review</w:t>
      </w:r>
    </w:p>
    <w:p>
      <w:pPr>
        <w:spacing w:line="194" w:lineRule="exact" w:before="0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OASIS-D</w:t>
      </w:r>
      <w:r>
        <w:rPr>
          <w:color w:val="FFFFFF"/>
          <w:spacing w:val="17"/>
          <w:sz w:val="18"/>
        </w:rPr>
        <w:t> </w:t>
      </w:r>
      <w:r>
        <w:rPr>
          <w:color w:val="FFFFFF"/>
          <w:spacing w:val="-2"/>
          <w:sz w:val="18"/>
        </w:rPr>
        <w:t>assessments</w:t>
      </w:r>
    </w:p>
    <w:p>
      <w:pPr>
        <w:spacing w:line="381" w:lineRule="auto" w:before="123"/>
        <w:ind w:left="776" w:right="7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Motivational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interviewing </w:t>
      </w:r>
      <w:r>
        <w:rPr>
          <w:color w:val="FFFFFF"/>
          <w:w w:val="105"/>
          <w:sz w:val="18"/>
        </w:rPr>
        <w:t>Epic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Allscripts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w w:val="105"/>
          <w:sz w:val="18"/>
        </w:rPr>
        <w:t>EMR</w:t>
      </w:r>
    </w:p>
    <w:p>
      <w:pPr>
        <w:spacing w:line="261" w:lineRule="auto" w:before="2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Medicare,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Medicaid,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 </w:t>
      </w:r>
      <w:r>
        <w:rPr>
          <w:color w:val="FFFFFF"/>
          <w:w w:val="105"/>
          <w:sz w:val="18"/>
        </w:rPr>
        <w:t>commercial payer rules</w:t>
      </w:r>
    </w:p>
    <w:p>
      <w:pPr>
        <w:spacing w:line="278" w:lineRule="auto" w:before="104"/>
        <w:ind w:left="776" w:right="33" w:firstLine="0"/>
        <w:jc w:val="left"/>
        <w:rPr>
          <w:sz w:val="18"/>
        </w:rPr>
      </w:pPr>
      <w:r>
        <w:rPr>
          <w:color w:val="FFFFFF"/>
          <w:w w:val="105"/>
          <w:sz w:val="18"/>
        </w:rPr>
        <w:t>Heart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failure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COPD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care </w:t>
      </w:r>
      <w:r>
        <w:rPr>
          <w:color w:val="FFFFFF"/>
          <w:spacing w:val="-2"/>
          <w:w w:val="105"/>
          <w:sz w:val="18"/>
        </w:rPr>
        <w:t>pathways</w:t>
      </w:r>
    </w:p>
    <w:p>
      <w:pPr>
        <w:spacing w:before="75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Spanish</w:t>
      </w:r>
      <w:r>
        <w:rPr>
          <w:color w:val="FFFFFF"/>
          <w:spacing w:val="14"/>
          <w:sz w:val="18"/>
        </w:rPr>
        <w:t> </w:t>
      </w:r>
      <w:r>
        <w:rPr>
          <w:color w:val="FFFFFF"/>
          <w:spacing w:val="-2"/>
          <w:sz w:val="18"/>
        </w:rPr>
        <w:t>(conversational)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2021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w w:val="105"/>
        </w:rPr>
        <w:t>RN</w:t>
      </w:r>
      <w:r>
        <w:rPr>
          <w:spacing w:val="-10"/>
          <w:w w:val="105"/>
        </w:rPr>
        <w:t> </w:t>
      </w:r>
      <w:r>
        <w:rPr>
          <w:w w:val="105"/>
        </w:rPr>
        <w:t>Case</w:t>
      </w:r>
      <w:r>
        <w:rPr>
          <w:spacing w:val="-9"/>
          <w:w w:val="105"/>
        </w:rPr>
        <w:t> </w:t>
      </w:r>
      <w:r>
        <w:rPr>
          <w:w w:val="105"/>
        </w:rPr>
        <w:t>Manager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Riverbend</w:t>
      </w:r>
      <w:r>
        <w:rPr>
          <w:spacing w:val="-9"/>
          <w:w w:val="105"/>
        </w:rPr>
        <w:t> </w:t>
      </w:r>
      <w:r>
        <w:rPr>
          <w:w w:val="105"/>
        </w:rPr>
        <w:t>Health</w:t>
      </w:r>
      <w:r>
        <w:rPr>
          <w:spacing w:val="-9"/>
          <w:w w:val="105"/>
        </w:rPr>
        <w:t> </w:t>
      </w:r>
      <w:r>
        <w:rPr>
          <w:w w:val="105"/>
        </w:rPr>
        <w:t>System,</w:t>
      </w:r>
      <w:r>
        <w:rPr>
          <w:spacing w:val="-9"/>
          <w:w w:val="105"/>
        </w:rPr>
        <w:t> </w:t>
      </w:r>
      <w:r>
        <w:rPr>
          <w:w w:val="105"/>
        </w:rPr>
        <w:t>Hartford,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CT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 w:right="514"/>
        <w:jc w:val="both"/>
      </w:pPr>
      <w:r>
        <w:rPr>
          <w:w w:val="105"/>
        </w:rPr>
        <w:t>Carry a daily census of 18 to 22 patients on a 32-bed medical-surgical unit, leading rounds with the hospitalist team and ﬂagging anticipated barriers to discharge by day two</w:t>
      </w:r>
    </w:p>
    <w:p>
      <w:pPr>
        <w:pStyle w:val="BodyText"/>
        <w:spacing w:line="273" w:lineRule="auto" w:before="90"/>
        <w:ind w:left="776" w:right="182"/>
        <w:jc w:val="both"/>
      </w:pPr>
      <w:r>
        <w:rPr>
          <w:w w:val="105"/>
        </w:rPr>
        <w:t>Cut</w:t>
      </w:r>
      <w:r>
        <w:rPr>
          <w:spacing w:val="-4"/>
          <w:w w:val="105"/>
        </w:rPr>
        <w:t> </w:t>
      </w:r>
      <w:r>
        <w:rPr>
          <w:w w:val="105"/>
        </w:rPr>
        <w:t>30-day</w:t>
      </w:r>
      <w:r>
        <w:rPr>
          <w:spacing w:val="-4"/>
          <w:w w:val="105"/>
        </w:rPr>
        <w:t> </w:t>
      </w:r>
      <w:r>
        <w:rPr>
          <w:w w:val="105"/>
        </w:rPr>
        <w:t>readmissions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heart</w:t>
      </w:r>
      <w:r>
        <w:rPr>
          <w:spacing w:val="-4"/>
          <w:w w:val="105"/>
        </w:rPr>
        <w:t> </w:t>
      </w:r>
      <w:r>
        <w:rPr>
          <w:w w:val="105"/>
        </w:rPr>
        <w:t>failure</w:t>
      </w:r>
      <w:r>
        <w:rPr>
          <w:spacing w:val="-4"/>
          <w:w w:val="105"/>
        </w:rPr>
        <w:t> </w:t>
      </w:r>
      <w:r>
        <w:rPr>
          <w:w w:val="105"/>
        </w:rPr>
        <w:t>patients</w:t>
      </w:r>
      <w:r>
        <w:rPr>
          <w:spacing w:val="-4"/>
          <w:w w:val="105"/>
        </w:rPr>
        <w:t> </w:t>
      </w:r>
      <w:r>
        <w:rPr>
          <w:w w:val="105"/>
        </w:rPr>
        <w:t>from</w:t>
      </w:r>
      <w:r>
        <w:rPr>
          <w:spacing w:val="-4"/>
          <w:w w:val="105"/>
        </w:rPr>
        <w:t> </w:t>
      </w:r>
      <w:r>
        <w:rPr>
          <w:w w:val="105"/>
        </w:rPr>
        <w:t>21.4%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13.8%</w:t>
      </w:r>
      <w:r>
        <w:rPr>
          <w:spacing w:val="-4"/>
          <w:w w:val="105"/>
        </w:rPr>
        <w:t> </w:t>
      </w:r>
      <w:r>
        <w:rPr>
          <w:w w:val="105"/>
        </w:rPr>
        <w:t>over</w:t>
      </w:r>
      <w:r>
        <w:rPr>
          <w:spacing w:val="-4"/>
          <w:w w:val="105"/>
        </w:rPr>
        <w:t> </w:t>
      </w:r>
      <w:r>
        <w:rPr>
          <w:w w:val="105"/>
        </w:rPr>
        <w:t>four quarters by piloting a follow-up call workﬂow within 48 hours of discharge</w:t>
      </w:r>
    </w:p>
    <w:p>
      <w:pPr>
        <w:pStyle w:val="BodyText"/>
        <w:spacing w:line="273" w:lineRule="auto"/>
        <w:ind w:left="776" w:right="135"/>
        <w:jc w:val="both"/>
      </w:pPr>
      <w:r>
        <w:rPr>
          <w:w w:val="105"/>
        </w:rPr>
        <w:t>Coordinate</w:t>
      </w:r>
      <w:r>
        <w:rPr>
          <w:spacing w:val="-8"/>
          <w:w w:val="105"/>
        </w:rPr>
        <w:t> </w:t>
      </w:r>
      <w:r>
        <w:rPr>
          <w:w w:val="105"/>
        </w:rPr>
        <w:t>SNF,</w:t>
      </w:r>
      <w:r>
        <w:rPr>
          <w:spacing w:val="-8"/>
          <w:w w:val="105"/>
        </w:rPr>
        <w:t> </w:t>
      </w:r>
      <w:r>
        <w:rPr>
          <w:w w:val="105"/>
        </w:rPr>
        <w:t>home</w:t>
      </w:r>
      <w:r>
        <w:rPr>
          <w:spacing w:val="-8"/>
          <w:w w:val="105"/>
        </w:rPr>
        <w:t> </w:t>
      </w:r>
      <w:r>
        <w:rPr>
          <w:w w:val="105"/>
        </w:rPr>
        <w:t>health,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DME</w:t>
      </w:r>
      <w:r>
        <w:rPr>
          <w:spacing w:val="-8"/>
          <w:w w:val="105"/>
        </w:rPr>
        <w:t> </w:t>
      </w:r>
      <w:r>
        <w:rPr>
          <w:w w:val="105"/>
        </w:rPr>
        <w:t>placements;</w:t>
      </w:r>
      <w:r>
        <w:rPr>
          <w:spacing w:val="-8"/>
          <w:w w:val="105"/>
        </w:rPr>
        <w:t> </w:t>
      </w:r>
      <w:r>
        <w:rPr>
          <w:w w:val="105"/>
        </w:rPr>
        <w:t>negotiate</w:t>
      </w:r>
      <w:r>
        <w:rPr>
          <w:spacing w:val="-8"/>
          <w:w w:val="105"/>
        </w:rPr>
        <w:t> </w:t>
      </w:r>
      <w:r>
        <w:rPr>
          <w:w w:val="105"/>
        </w:rPr>
        <w:t>authorization</w:t>
      </w:r>
      <w:r>
        <w:rPr>
          <w:spacing w:val="-8"/>
          <w:w w:val="105"/>
        </w:rPr>
        <w:t> </w:t>
      </w:r>
      <w:r>
        <w:rPr>
          <w:w w:val="105"/>
        </w:rPr>
        <w:t>with commercial payers and Medicaid MCOs when standard criteria are not met</w:t>
      </w:r>
    </w:p>
    <w:p>
      <w:pPr>
        <w:pStyle w:val="BodyText"/>
        <w:spacing w:line="273" w:lineRule="auto" w:before="105"/>
        <w:ind w:left="776"/>
      </w:pPr>
      <w:r>
        <w:rPr>
          <w:w w:val="105"/>
        </w:rPr>
        <w:t>Mentor two newly hired case managers, including ride-alongs for community visits and walkthroughs of InterQual criteria</w:t>
      </w:r>
    </w:p>
    <w:p>
      <w:pPr>
        <w:pStyle w:val="BodyText"/>
        <w:spacing w:before="181"/>
        <w:ind w:left="107"/>
      </w:pPr>
      <w:r>
        <w:rPr>
          <w:w w:val="105"/>
        </w:rPr>
        <w:t>2019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2021</w:t>
      </w:r>
    </w:p>
    <w:p>
      <w:pPr>
        <w:pStyle w:val="BodyText"/>
        <w:spacing w:before="116"/>
        <w:ind w:left="107"/>
      </w:pPr>
      <w:r>
        <w:rPr>
          <w:w w:val="105"/>
        </w:rPr>
        <w:t>Case</w:t>
      </w:r>
      <w:r>
        <w:rPr>
          <w:spacing w:val="-11"/>
          <w:w w:val="105"/>
        </w:rPr>
        <w:t> </w:t>
      </w:r>
      <w:r>
        <w:rPr>
          <w:w w:val="105"/>
        </w:rPr>
        <w:t>Manager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Connecticut</w:t>
      </w:r>
      <w:r>
        <w:rPr>
          <w:spacing w:val="-10"/>
          <w:w w:val="105"/>
        </w:rPr>
        <w:t> </w:t>
      </w:r>
      <w:r>
        <w:rPr>
          <w:w w:val="105"/>
        </w:rPr>
        <w:t>Valley</w:t>
      </w:r>
      <w:r>
        <w:rPr>
          <w:spacing w:val="-11"/>
          <w:w w:val="105"/>
        </w:rPr>
        <w:t> </w:t>
      </w:r>
      <w:r>
        <w:rPr>
          <w:w w:val="105"/>
        </w:rPr>
        <w:t>Home</w:t>
      </w:r>
      <w:r>
        <w:rPr>
          <w:spacing w:val="-11"/>
          <w:w w:val="105"/>
        </w:rPr>
        <w:t> </w:t>
      </w:r>
      <w:r>
        <w:rPr>
          <w:w w:val="105"/>
        </w:rPr>
        <w:t>Health,</w:t>
      </w:r>
      <w:r>
        <w:rPr>
          <w:spacing w:val="-10"/>
          <w:w w:val="105"/>
        </w:rPr>
        <w:t> </w:t>
      </w:r>
      <w:r>
        <w:rPr>
          <w:w w:val="105"/>
        </w:rPr>
        <w:t>West</w:t>
      </w:r>
      <w:r>
        <w:rPr>
          <w:spacing w:val="-11"/>
          <w:w w:val="105"/>
        </w:rPr>
        <w:t> </w:t>
      </w:r>
      <w:r>
        <w:rPr>
          <w:w w:val="105"/>
        </w:rPr>
        <w:t>Hartford,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CT</w:t>
      </w:r>
    </w:p>
    <w:p>
      <w:pPr>
        <w:pStyle w:val="BodyText"/>
        <w:spacing w:before="37"/>
      </w:pPr>
    </w:p>
    <w:p>
      <w:pPr>
        <w:pStyle w:val="BodyText"/>
        <w:spacing w:line="273" w:lineRule="auto" w:before="0"/>
        <w:ind w:left="776" w:right="147"/>
      </w:pPr>
      <w:r>
        <w:rPr>
          <w:w w:val="105"/>
        </w:rPr>
        <w:t>Managed a panel of 60 to 75 home health patients across 4 zip codes, conducting telephonic and in-home assessments using OASIS-D</w:t>
      </w:r>
    </w:p>
    <w:p>
      <w:pPr>
        <w:pStyle w:val="BodyText"/>
        <w:spacing w:line="273" w:lineRule="auto"/>
        <w:ind w:left="776" w:right="139"/>
      </w:pPr>
      <w:r>
        <w:rPr>
          <w:w w:val="105"/>
        </w:rPr>
        <w:t>Built</w:t>
      </w:r>
      <w:r>
        <w:rPr>
          <w:spacing w:val="-1"/>
          <w:w w:val="105"/>
        </w:rPr>
        <w:t> </w:t>
      </w:r>
      <w:r>
        <w:rPr>
          <w:w w:val="105"/>
        </w:rPr>
        <w:t>individualized</w:t>
      </w:r>
      <w:r>
        <w:rPr>
          <w:spacing w:val="-1"/>
          <w:w w:val="105"/>
        </w:rPr>
        <w:t> </w:t>
      </w:r>
      <w:r>
        <w:rPr>
          <w:w w:val="105"/>
        </w:rPr>
        <w:t>care</w:t>
      </w:r>
      <w:r>
        <w:rPr>
          <w:spacing w:val="-1"/>
          <w:w w:val="105"/>
        </w:rPr>
        <w:t> </w:t>
      </w:r>
      <w:r>
        <w:rPr>
          <w:w w:val="105"/>
        </w:rPr>
        <w:t>plans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patients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CHF,</w:t>
      </w:r>
      <w:r>
        <w:rPr>
          <w:spacing w:val="-1"/>
          <w:w w:val="105"/>
        </w:rPr>
        <w:t> </w:t>
      </w:r>
      <w:r>
        <w:rPr>
          <w:w w:val="105"/>
        </w:rPr>
        <w:t>COPD,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post-surgical wounds; coordinated PT, OT, and MSW visits within plan-of-care frequencies</w:t>
      </w:r>
    </w:p>
    <w:p>
      <w:pPr>
        <w:pStyle w:val="BodyText"/>
        <w:spacing w:line="273" w:lineRule="auto" w:before="90"/>
        <w:ind w:left="776" w:right="147"/>
      </w:pPr>
      <w:r>
        <w:rPr>
          <w:w w:val="105"/>
        </w:rPr>
        <w:t>Reduced</w:t>
      </w:r>
      <w:r>
        <w:rPr>
          <w:spacing w:val="-2"/>
          <w:w w:val="105"/>
        </w:rPr>
        <w:t> </w:t>
      </w:r>
      <w:r>
        <w:rPr>
          <w:w w:val="105"/>
        </w:rPr>
        <w:t>unplanned</w:t>
      </w:r>
      <w:r>
        <w:rPr>
          <w:spacing w:val="-2"/>
          <w:w w:val="105"/>
        </w:rPr>
        <w:t> </w:t>
      </w:r>
      <w:r>
        <w:rPr>
          <w:w w:val="105"/>
        </w:rPr>
        <w:t>ER</w:t>
      </w:r>
      <w:r>
        <w:rPr>
          <w:spacing w:val="-2"/>
          <w:w w:val="105"/>
        </w:rPr>
        <w:t> </w:t>
      </w:r>
      <w:r>
        <w:rPr>
          <w:w w:val="105"/>
        </w:rPr>
        <w:t>visits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CHF</w:t>
      </w:r>
      <w:r>
        <w:rPr>
          <w:spacing w:val="-2"/>
          <w:w w:val="105"/>
        </w:rPr>
        <w:t> </w:t>
      </w:r>
      <w:r>
        <w:rPr>
          <w:w w:val="105"/>
        </w:rPr>
        <w:t>cohort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2"/>
          <w:w w:val="105"/>
        </w:rPr>
        <w:t> </w:t>
      </w:r>
      <w:r>
        <w:rPr>
          <w:w w:val="105"/>
        </w:rPr>
        <w:t>roughly</w:t>
      </w:r>
      <w:r>
        <w:rPr>
          <w:spacing w:val="-2"/>
          <w:w w:val="105"/>
        </w:rPr>
        <w:t> </w:t>
      </w:r>
      <w:r>
        <w:rPr>
          <w:w w:val="105"/>
        </w:rPr>
        <w:t>one-third</w:t>
      </w:r>
      <w:r>
        <w:rPr>
          <w:spacing w:val="-2"/>
          <w:w w:val="105"/>
        </w:rPr>
        <w:t> </w:t>
      </w:r>
      <w:r>
        <w:rPr>
          <w:w w:val="105"/>
        </w:rPr>
        <w:t>over</w:t>
      </w:r>
      <w:r>
        <w:rPr>
          <w:spacing w:val="-2"/>
          <w:w w:val="105"/>
        </w:rPr>
        <w:t> </w:t>
      </w:r>
      <w:r>
        <w:rPr>
          <w:w w:val="105"/>
        </w:rPr>
        <w:t>9 months by adding daily weight logs and pharmacist medication reviews</w:t>
      </w:r>
    </w:p>
    <w:p>
      <w:pPr>
        <w:pStyle w:val="BodyText"/>
        <w:spacing w:line="273" w:lineRule="auto"/>
        <w:ind w:left="776" w:right="139"/>
      </w:pPr>
      <w:r>
        <w:rPr>
          <w:w w:val="105"/>
        </w:rPr>
        <w:t>Liaised with primary care ofﬁces to resolve medication discrepancies, escalating 8 to 10 cases per week for prescriber review</w:t>
      </w:r>
    </w:p>
    <w:p>
      <w:pPr>
        <w:pStyle w:val="BodyText"/>
        <w:spacing w:before="11"/>
      </w:pPr>
    </w:p>
    <w:p>
      <w:pPr>
        <w:pStyle w:val="BodyText"/>
        <w:spacing w:before="0"/>
        <w:ind w:left="107"/>
      </w:pPr>
      <w:r>
        <w:rPr>
          <w:w w:val="105"/>
        </w:rPr>
        <w:t>2017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2019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Staff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RN,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Telemetry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St.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Anselm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Hospital,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New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Britain,</w:t>
      </w:r>
      <w:r>
        <w:rPr>
          <w:spacing w:val="-1"/>
          <w:w w:val="105"/>
        </w:rPr>
        <w:t> </w:t>
      </w:r>
      <w:r>
        <w:rPr>
          <w:spacing w:val="-5"/>
          <w:w w:val="105"/>
        </w:rPr>
        <w:t>CT</w:t>
      </w:r>
    </w:p>
    <w:p>
      <w:pPr>
        <w:pStyle w:val="BodyText"/>
        <w:spacing w:before="22"/>
      </w:pPr>
    </w:p>
    <w:p>
      <w:pPr>
        <w:pStyle w:val="BodyText"/>
        <w:spacing w:line="273" w:lineRule="auto" w:before="0"/>
        <w:ind w:left="776"/>
      </w:pPr>
      <w:r>
        <w:rPr>
          <w:w w:val="105"/>
        </w:rPr>
        <w:t>Provided direct care to 5 to 6 cardiac patients per shift, including post-PCI and CABG recovery</w:t>
      </w:r>
    </w:p>
    <w:p>
      <w:pPr>
        <w:pStyle w:val="BodyText"/>
        <w:spacing w:line="273" w:lineRule="auto"/>
        <w:ind w:left="776" w:right="207"/>
        <w:jc w:val="both"/>
      </w:pPr>
      <w:r>
        <w:rPr>
          <w:w w:val="105"/>
        </w:rPr>
        <w:t>Served on the unit-based readmissions committee, contributing to a teach-back discharge script later adopted house-wide</w:t>
      </w:r>
    </w:p>
    <w:p>
      <w:pPr>
        <w:pStyle w:val="BodyText"/>
        <w:spacing w:before="105"/>
        <w:ind w:left="776"/>
        <w:jc w:val="both"/>
      </w:pPr>
      <w:r>
        <w:rPr>
          <w:w w:val="105"/>
        </w:rPr>
        <w:t>Precepted</w:t>
      </w:r>
      <w:r>
        <w:rPr>
          <w:spacing w:val="-6"/>
          <w:w w:val="105"/>
        </w:rPr>
        <w:t> </w:t>
      </w:r>
      <w:r>
        <w:rPr>
          <w:w w:val="105"/>
        </w:rPr>
        <w:t>three</w:t>
      </w:r>
      <w:r>
        <w:rPr>
          <w:spacing w:val="-6"/>
          <w:w w:val="105"/>
        </w:rPr>
        <w:t> </w:t>
      </w:r>
      <w:r>
        <w:rPr>
          <w:w w:val="105"/>
        </w:rPr>
        <w:t>new</w:t>
      </w:r>
      <w:r>
        <w:rPr>
          <w:spacing w:val="-6"/>
          <w:w w:val="105"/>
        </w:rPr>
        <w:t> </w:t>
      </w:r>
      <w:r>
        <w:rPr>
          <w:w w:val="105"/>
        </w:rPr>
        <w:t>graduate</w:t>
      </w:r>
      <w:r>
        <w:rPr>
          <w:spacing w:val="-6"/>
          <w:w w:val="105"/>
        </w:rPr>
        <w:t> </w:t>
      </w:r>
      <w:r>
        <w:rPr>
          <w:w w:val="105"/>
        </w:rPr>
        <w:t>nurses</w:t>
      </w:r>
      <w:r>
        <w:rPr>
          <w:spacing w:val="-5"/>
          <w:w w:val="105"/>
        </w:rPr>
        <w:t> </w:t>
      </w:r>
      <w:r>
        <w:rPr>
          <w:w w:val="105"/>
        </w:rPr>
        <w:t>through</w:t>
      </w:r>
      <w:r>
        <w:rPr>
          <w:spacing w:val="-6"/>
          <w:w w:val="105"/>
        </w:rPr>
        <w:t> </w:t>
      </w:r>
      <w:r>
        <w:rPr>
          <w:w w:val="105"/>
        </w:rPr>
        <w:t>10-week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orientation</w:t>
      </w:r>
    </w:p>
    <w:p>
      <w:pPr>
        <w:pStyle w:val="BodyText"/>
        <w:spacing w:after="0"/>
        <w:jc w:val="both"/>
        <w:sectPr>
          <w:type w:val="continuous"/>
          <w:pgSz w:w="11920" w:h="16860"/>
          <w:pgMar w:top="800" w:bottom="280" w:left="283" w:right="283"/>
          <w:cols w:num="2" w:equalWidth="0">
            <w:col w:w="3193" w:space="1215"/>
            <w:col w:w="6946"/>
          </w:cols>
        </w:sectPr>
      </w:pPr>
    </w:p>
    <w:p>
      <w:pPr>
        <w:pStyle w:val="BodyText"/>
        <w:spacing w:before="5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20383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52650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773072"/>
                                </a:moveTo>
                                <a:lnTo>
                                  <a:pt x="27165" y="1752600"/>
                                </a:lnTo>
                                <a:lnTo>
                                  <a:pt x="20472" y="1752600"/>
                                </a:lnTo>
                                <a:lnTo>
                                  <a:pt x="0" y="1773072"/>
                                </a:lnTo>
                                <a:lnTo>
                                  <a:pt x="0" y="1776641"/>
                                </a:lnTo>
                                <a:lnTo>
                                  <a:pt x="0" y="1779765"/>
                                </a:lnTo>
                                <a:lnTo>
                                  <a:pt x="20472" y="1800225"/>
                                </a:lnTo>
                                <a:lnTo>
                                  <a:pt x="27165" y="1800225"/>
                                </a:lnTo>
                                <a:lnTo>
                                  <a:pt x="47625" y="1779765"/>
                                </a:lnTo>
                                <a:lnTo>
                                  <a:pt x="47625" y="177307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990849"/>
                            <a:ext cx="47625" cy="444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448175">
                                <a:moveTo>
                                  <a:pt x="47625" y="4421022"/>
                                </a:moveTo>
                                <a:lnTo>
                                  <a:pt x="27165" y="4400550"/>
                                </a:lnTo>
                                <a:lnTo>
                                  <a:pt x="20472" y="4400550"/>
                                </a:lnTo>
                                <a:lnTo>
                                  <a:pt x="0" y="4421022"/>
                                </a:lnTo>
                                <a:lnTo>
                                  <a:pt x="0" y="4424591"/>
                                </a:lnTo>
                                <a:lnTo>
                                  <a:pt x="0" y="4427715"/>
                                </a:lnTo>
                                <a:lnTo>
                                  <a:pt x="20472" y="4448175"/>
                                </a:lnTo>
                                <a:lnTo>
                                  <a:pt x="27165" y="4448175"/>
                                </a:lnTo>
                                <a:lnTo>
                                  <a:pt x="47625" y="4427715"/>
                                </a:lnTo>
                                <a:lnTo>
                                  <a:pt x="47625" y="4421022"/>
                                </a:lnTo>
                                <a:close/>
                              </a:path>
                              <a:path w="47625" h="4448175">
                                <a:moveTo>
                                  <a:pt x="47625" y="4087647"/>
                                </a:moveTo>
                                <a:lnTo>
                                  <a:pt x="27165" y="4067175"/>
                                </a:lnTo>
                                <a:lnTo>
                                  <a:pt x="20472" y="4067175"/>
                                </a:lnTo>
                                <a:lnTo>
                                  <a:pt x="0" y="4087647"/>
                                </a:lnTo>
                                <a:lnTo>
                                  <a:pt x="0" y="4091216"/>
                                </a:lnTo>
                                <a:lnTo>
                                  <a:pt x="0" y="4094340"/>
                                </a:lnTo>
                                <a:lnTo>
                                  <a:pt x="20472" y="4114800"/>
                                </a:lnTo>
                                <a:lnTo>
                                  <a:pt x="27165" y="4114800"/>
                                </a:lnTo>
                                <a:lnTo>
                                  <a:pt x="47625" y="4094340"/>
                                </a:lnTo>
                                <a:lnTo>
                                  <a:pt x="47625" y="4087647"/>
                                </a:lnTo>
                                <a:close/>
                              </a:path>
                              <a:path w="47625" h="4448175">
                                <a:moveTo>
                                  <a:pt x="47625" y="3763797"/>
                                </a:moveTo>
                                <a:lnTo>
                                  <a:pt x="27165" y="3743325"/>
                                </a:lnTo>
                                <a:lnTo>
                                  <a:pt x="20472" y="3743325"/>
                                </a:lnTo>
                                <a:lnTo>
                                  <a:pt x="0" y="3763797"/>
                                </a:lnTo>
                                <a:lnTo>
                                  <a:pt x="0" y="3767366"/>
                                </a:lnTo>
                                <a:lnTo>
                                  <a:pt x="0" y="3770490"/>
                                </a:lnTo>
                                <a:lnTo>
                                  <a:pt x="20472" y="3790950"/>
                                </a:lnTo>
                                <a:lnTo>
                                  <a:pt x="27165" y="3790950"/>
                                </a:lnTo>
                                <a:lnTo>
                                  <a:pt x="47625" y="3770490"/>
                                </a:lnTo>
                                <a:lnTo>
                                  <a:pt x="47625" y="3763797"/>
                                </a:lnTo>
                                <a:close/>
                              </a:path>
                              <a:path w="47625" h="4448175">
                                <a:moveTo>
                                  <a:pt x="47625" y="2935122"/>
                                </a:moveTo>
                                <a:lnTo>
                                  <a:pt x="27165" y="2914650"/>
                                </a:lnTo>
                                <a:lnTo>
                                  <a:pt x="20472" y="2914650"/>
                                </a:lnTo>
                                <a:lnTo>
                                  <a:pt x="0" y="2935122"/>
                                </a:lnTo>
                                <a:lnTo>
                                  <a:pt x="0" y="2938691"/>
                                </a:lnTo>
                                <a:lnTo>
                                  <a:pt x="0" y="2941815"/>
                                </a:lnTo>
                                <a:lnTo>
                                  <a:pt x="20472" y="2962275"/>
                                </a:lnTo>
                                <a:lnTo>
                                  <a:pt x="27165" y="2962275"/>
                                </a:lnTo>
                                <a:lnTo>
                                  <a:pt x="47625" y="2941815"/>
                                </a:lnTo>
                                <a:lnTo>
                                  <a:pt x="47625" y="2935122"/>
                                </a:lnTo>
                                <a:close/>
                              </a:path>
                              <a:path w="47625" h="4448175">
                                <a:moveTo>
                                  <a:pt x="47625" y="2611272"/>
                                </a:moveTo>
                                <a:lnTo>
                                  <a:pt x="27165" y="2590800"/>
                                </a:lnTo>
                                <a:lnTo>
                                  <a:pt x="20472" y="2590800"/>
                                </a:lnTo>
                                <a:lnTo>
                                  <a:pt x="0" y="2611272"/>
                                </a:lnTo>
                                <a:lnTo>
                                  <a:pt x="0" y="2614841"/>
                                </a:lnTo>
                                <a:lnTo>
                                  <a:pt x="0" y="2617965"/>
                                </a:lnTo>
                                <a:lnTo>
                                  <a:pt x="20472" y="2638425"/>
                                </a:lnTo>
                                <a:lnTo>
                                  <a:pt x="27165" y="2638425"/>
                                </a:lnTo>
                                <a:lnTo>
                                  <a:pt x="47625" y="2617965"/>
                                </a:lnTo>
                                <a:lnTo>
                                  <a:pt x="47625" y="2611272"/>
                                </a:lnTo>
                                <a:close/>
                              </a:path>
                              <a:path w="47625" h="4448175">
                                <a:moveTo>
                                  <a:pt x="47625" y="2287422"/>
                                </a:moveTo>
                                <a:lnTo>
                                  <a:pt x="27165" y="2266950"/>
                                </a:lnTo>
                                <a:lnTo>
                                  <a:pt x="20472" y="2266950"/>
                                </a:lnTo>
                                <a:lnTo>
                                  <a:pt x="0" y="2287422"/>
                                </a:lnTo>
                                <a:lnTo>
                                  <a:pt x="0" y="2290991"/>
                                </a:lnTo>
                                <a:lnTo>
                                  <a:pt x="0" y="2294115"/>
                                </a:lnTo>
                                <a:lnTo>
                                  <a:pt x="20472" y="2314575"/>
                                </a:lnTo>
                                <a:lnTo>
                                  <a:pt x="27165" y="2314575"/>
                                </a:lnTo>
                                <a:lnTo>
                                  <a:pt x="47625" y="2294115"/>
                                </a:lnTo>
                                <a:lnTo>
                                  <a:pt x="47625" y="2287422"/>
                                </a:lnTo>
                                <a:close/>
                              </a:path>
                              <a:path w="47625" h="4448175">
                                <a:moveTo>
                                  <a:pt x="47625" y="1963572"/>
                                </a:moveTo>
                                <a:lnTo>
                                  <a:pt x="27165" y="1943100"/>
                                </a:lnTo>
                                <a:lnTo>
                                  <a:pt x="20472" y="1943100"/>
                                </a:lnTo>
                                <a:lnTo>
                                  <a:pt x="0" y="1963572"/>
                                </a:lnTo>
                                <a:lnTo>
                                  <a:pt x="0" y="1967141"/>
                                </a:lnTo>
                                <a:lnTo>
                                  <a:pt x="0" y="1970265"/>
                                </a:lnTo>
                                <a:lnTo>
                                  <a:pt x="20472" y="1990725"/>
                                </a:lnTo>
                                <a:lnTo>
                                  <a:pt x="27165" y="1990725"/>
                                </a:lnTo>
                                <a:lnTo>
                                  <a:pt x="47625" y="1970265"/>
                                </a:lnTo>
                                <a:lnTo>
                                  <a:pt x="47625" y="1963572"/>
                                </a:lnTo>
                                <a:close/>
                              </a:path>
                              <a:path w="47625" h="4448175">
                                <a:moveTo>
                                  <a:pt x="47625" y="1134897"/>
                                </a:moveTo>
                                <a:lnTo>
                                  <a:pt x="27165" y="1114425"/>
                                </a:lnTo>
                                <a:lnTo>
                                  <a:pt x="20472" y="1114425"/>
                                </a:lnTo>
                                <a:lnTo>
                                  <a:pt x="0" y="1134897"/>
                                </a:lnTo>
                                <a:lnTo>
                                  <a:pt x="0" y="1138466"/>
                                </a:lnTo>
                                <a:lnTo>
                                  <a:pt x="0" y="1141590"/>
                                </a:lnTo>
                                <a:lnTo>
                                  <a:pt x="20472" y="1162050"/>
                                </a:lnTo>
                                <a:lnTo>
                                  <a:pt x="27165" y="1162050"/>
                                </a:lnTo>
                                <a:lnTo>
                                  <a:pt x="47625" y="1141590"/>
                                </a:lnTo>
                                <a:lnTo>
                                  <a:pt x="47625" y="1134897"/>
                                </a:lnTo>
                                <a:close/>
                              </a:path>
                              <a:path w="47625" h="4448175">
                                <a:moveTo>
                                  <a:pt x="47625" y="807110"/>
                                </a:moveTo>
                                <a:lnTo>
                                  <a:pt x="31102" y="790575"/>
                                </a:lnTo>
                                <a:lnTo>
                                  <a:pt x="16535" y="790575"/>
                                </a:lnTo>
                                <a:lnTo>
                                  <a:pt x="0" y="807110"/>
                                </a:lnTo>
                                <a:lnTo>
                                  <a:pt x="0" y="809625"/>
                                </a:lnTo>
                                <a:lnTo>
                                  <a:pt x="0" y="812152"/>
                                </a:lnTo>
                                <a:lnTo>
                                  <a:pt x="16535" y="828675"/>
                                </a:lnTo>
                                <a:lnTo>
                                  <a:pt x="31102" y="828675"/>
                                </a:lnTo>
                                <a:lnTo>
                                  <a:pt x="47625" y="812152"/>
                                </a:lnTo>
                                <a:lnTo>
                                  <a:pt x="47625" y="807110"/>
                                </a:lnTo>
                                <a:close/>
                              </a:path>
                              <a:path w="47625" h="4448175">
                                <a:moveTo>
                                  <a:pt x="47625" y="477672"/>
                                </a:moveTo>
                                <a:lnTo>
                                  <a:pt x="27165" y="457200"/>
                                </a:lnTo>
                                <a:lnTo>
                                  <a:pt x="20472" y="457200"/>
                                </a:lnTo>
                                <a:lnTo>
                                  <a:pt x="0" y="477672"/>
                                </a:lnTo>
                                <a:lnTo>
                                  <a:pt x="0" y="481241"/>
                                </a:lnTo>
                                <a:lnTo>
                                  <a:pt x="0" y="484365"/>
                                </a:lnTo>
                                <a:lnTo>
                                  <a:pt x="20472" y="504825"/>
                                </a:lnTo>
                                <a:lnTo>
                                  <a:pt x="27165" y="504825"/>
                                </a:lnTo>
                                <a:lnTo>
                                  <a:pt x="47625" y="484365"/>
                                </a:lnTo>
                                <a:lnTo>
                                  <a:pt x="47625" y="477672"/>
                                </a:lnTo>
                                <a:close/>
                              </a:path>
                              <a:path w="47625" h="44481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8304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321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6;top:6060;width:315;height:317" type="#_x0000_t75" id="docshape7" stroked="false">
                  <v:imagedata r:id="rId8" o:title=""/>
                </v:shape>
                <v:shape style="position:absolute;left:764;top:7560;width:75;height:3390" id="docshape8" coordorigin="765,7560" coordsize="75,3390" path="m840,10907l839,10902,835,10893,833,10889,826,10882,822,10880,813,10876,808,10875,797,10875,792,10876,783,10880,779,10882,772,10889,770,10893,766,10902,765,10907,765,10913,765,10918,766,10923,770,10932,772,10936,779,10943,783,10945,792,10949,797,10950,808,10950,813,10949,822,10945,826,10943,833,10936,835,10932,839,10923,840,10918,840,10907xm840,10352l839,10347,835,10338,833,10334,826,10327,822,10325,813,10321,808,10320,797,10320,792,10321,783,10325,779,10327,772,10334,770,10338,766,10347,765,10352,765,10358,765,10363,766,10368,770,10377,772,10381,779,10388,783,10390,792,10394,797,10395,808,10395,813,10394,822,10390,826,10388,833,10381,835,10377,839,10368,840,10363,840,10352xm840,9782l839,9777,835,9768,833,9764,826,9757,822,9755,813,9751,808,9750,797,9750,792,9751,783,9755,779,9757,772,9764,770,9768,766,9777,765,9782,765,9788,765,9793,766,9798,770,9807,772,9811,779,9818,783,9820,792,9824,797,9825,808,9825,813,9824,822,9820,826,9818,833,9811,835,9807,839,9798,840,9793,840,9782xm840,9452l839,9447,835,9438,833,9434,826,9427,822,9425,813,9421,808,9420,797,9420,792,9421,783,9425,779,9427,772,9434,770,9438,766,9447,765,9452,765,9458,765,9463,766,9468,770,9477,772,9481,779,9488,783,9490,792,9494,797,9495,808,9495,813,9494,822,9490,826,9488,833,9481,835,9477,839,9468,840,9463,840,9452xm840,9137l839,9132,835,9123,833,9119,826,9112,822,9110,813,9106,808,9105,797,9105,792,9106,783,9110,779,9112,772,9119,770,9123,766,9132,765,9137,765,9143,765,9148,766,9153,770,9162,772,9166,779,9173,783,9175,792,9179,797,9180,808,9180,813,9179,822,9175,826,9173,833,9166,835,9162,839,9153,840,9148,840,9137xm840,8807l839,8802,835,8793,833,8789,826,8782,822,8780,813,8776,808,8775,797,8775,792,8776,783,8780,779,8782,772,8789,770,8793,766,8802,765,8807,765,8813,765,8818,766,8823,770,8832,772,8836,779,8843,783,8845,792,8849,797,8850,808,8850,813,8849,822,8845,826,8843,833,8836,835,8832,839,8823,840,8818,840,8807xm840,8477l839,8472,835,8463,833,8459,826,8452,822,8450,813,8446,808,8445,797,8445,792,8446,783,8450,779,8452,772,8459,770,8463,766,8472,765,8477,765,8483,765,8488,766,8493,770,8502,772,8506,779,8513,783,8515,792,8519,797,8520,808,8520,813,8519,822,8515,826,8513,833,8506,835,8502,839,8493,840,8488,840,8477xm840,8147l839,8142,835,8133,833,8129,826,8122,822,8120,813,8116,808,8115,797,8115,792,8116,783,8120,779,8122,772,8129,770,8133,766,8142,765,8147,765,8153,765,8158,766,8163,770,8172,772,8176,779,8183,783,8185,792,8189,797,8190,808,8190,813,8189,822,8185,826,8183,833,8176,835,8172,839,8163,840,8158,840,8147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710;width:75;height:7005" id="docshape9" coordorigin="5175,4710" coordsize="75,7005" path="m5250,11672l5249,11667,5245,11658,5243,11654,5236,11647,5232,11645,5223,11641,5218,11640,5207,11640,5202,11641,5193,11645,5189,11647,5182,11654,5180,11658,5176,11667,5175,11672,5175,11678,5175,11683,5176,11688,5180,11697,5182,11701,5189,11708,5193,11710,5202,11714,5207,11715,5218,11715,5223,11714,5232,11710,5236,11708,5243,11701,5245,11697,5249,11688,5250,11683,5250,11672xm5250,11147l5249,11142,5245,11133,5243,11129,5236,11122,5232,11120,5223,11116,5218,11115,5207,11115,5202,11116,5193,11120,5189,11122,5182,11129,5180,11133,5176,11142,5175,11147,5175,11153,5175,11158,5176,11163,5180,11172,5182,11176,5189,11183,5193,11185,5202,11189,5207,11190,5218,11190,5223,11189,5232,11185,5236,11183,5243,11176,5245,11172,5249,11163,5250,11158,5250,11147xm5250,10637l5249,10632,5245,10623,5243,10619,5236,10612,5232,10610,5223,10606,5218,10605,5207,10605,5202,10606,5193,10610,5189,10612,5182,10619,5180,10623,5176,10632,5175,10637,5175,10643,5175,10648,5176,10653,5180,10662,5182,10666,5189,10673,5193,10675,5202,10679,5207,10680,5218,10680,5223,10679,5232,10675,5236,10673,5243,10666,5245,10662,5249,10653,5250,10648,5250,10637xm5250,9332l5249,9327,5245,9318,5243,9314,5236,9307,5232,9305,5223,9301,5218,9300,5207,9300,5202,9301,5193,9305,5189,9307,5182,9314,5180,9318,5176,9327,5175,9332,5175,9338,5175,9343,5176,9348,5180,9357,5182,9361,5189,9368,5193,9370,5202,9374,5207,9375,5218,9375,5223,9374,5232,9370,5236,9368,5243,9361,5245,9357,5249,9348,5250,9343,5250,9332xm5250,8822l5249,8817,5245,8808,5243,8804,5236,8797,5232,8795,5223,8791,5218,8790,5207,8790,5202,8791,5193,8795,5189,8797,5182,8804,5180,8808,5176,8817,5175,8822,5175,8828,5175,8833,5176,8838,5180,8847,5182,8851,5189,8858,5193,8860,5202,8864,5207,8865,5218,8865,5223,8864,5232,8860,5236,8858,5243,8851,5245,8847,5249,8838,5250,8833,5250,8822xm5250,8312l5249,8307,5245,8298,5243,8294,5236,8287,5232,8285,5223,8281,5218,8280,5207,8280,5202,8281,5193,8285,5189,8287,5182,8294,5180,8298,5176,8307,5175,8312,5175,8318,5175,8323,5176,8328,5180,8337,5182,8341,5189,8348,5193,8350,5202,8354,5207,8355,5218,8355,5223,8354,5232,8350,5236,8348,5243,8341,5245,8337,5249,8328,5250,8323,5250,8312xm5250,7802l5249,7797,5245,7788,5243,7784,5236,7777,5232,7775,5223,7771,5218,7770,5207,7770,5202,7771,5193,7775,5189,7777,5182,7784,5180,7788,5176,7797,5175,7802,5175,7808,5175,7813,5176,7818,5180,7827,5182,7831,5189,7838,5193,7840,5202,7844,5207,7845,5218,7845,5223,7844,5232,7840,5236,7838,5243,7831,5245,7827,5249,7818,5250,7813,5250,7802xm5250,6497l5249,6492,5245,6483,5243,6479,5236,6472,5232,6470,5223,6466,5218,6465,5207,6465,5202,6466,5193,6470,5189,6472,5182,6479,5180,6483,5176,6492,5175,6497,5175,6503,5175,6508,5176,6513,5180,6522,5182,6526,5189,6533,5193,6535,5202,6539,5207,6540,5218,6540,5223,6539,5232,6535,5236,6533,5243,6526,5245,6522,5249,6513,5250,6508,5250,6497xm5250,5981l5249,5977,5246,5970,5244,5967,5238,5961,5235,5959,5228,5956,5224,5955,5201,5955,5197,5956,5190,5959,5187,5961,5181,5967,5179,5970,5176,5977,5175,5981,5175,5985,5175,5989,5176,5993,5179,6000,5181,6003,5187,6009,5190,6011,5197,6014,5201,6015,5224,6015,5228,6014,5235,6011,5238,6009,5244,6003,5246,6000,5249,5993,5250,5989,5250,5981xm5250,5462l5249,5457,5245,5448,5243,5444,5236,5437,5232,5435,5223,5431,5218,5430,5207,5430,5202,5431,5193,5435,5189,5437,5182,5444,5180,5448,5176,5457,5175,5462,5175,5468,5175,5473,5176,5478,5180,5487,5182,5491,5189,5498,5193,5500,5202,5504,5207,5505,5218,5505,5223,5504,5232,5500,5236,5498,5243,5491,5245,5487,5249,5478,5250,5473,5250,5462xm5250,4742l5249,4737,5245,4728,5243,4724,5236,4717,5232,4715,5223,4711,5218,4710,5207,4710,5202,4711,5193,4715,5189,4717,5182,4724,5180,4728,5176,4737,5175,4742,5175,4748,5175,4753,5176,4758,5180,4767,5182,4771,5189,4778,5193,4780,5202,4784,5207,4785,5218,4785,5223,4784,5232,4780,5236,4778,5243,4771,5245,4767,5249,4758,5250,4753,5250,474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134e5c" stroked="false">
                  <v:fill opacity="32899f" type="solid"/>
                </v:rect>
                <v:shape style="position:absolute;left:720;top:765;width:2910;height:2745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4217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134E5C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134e5c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opacity="32899f"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65"/>
        <w:ind w:left="4515"/>
      </w:pPr>
      <w:r>
        <w:rPr>
          <w:w w:val="105"/>
        </w:rPr>
        <w:t>Bachelor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Science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Nursing,</w:t>
      </w:r>
      <w:r>
        <w:rPr>
          <w:spacing w:val="-10"/>
          <w:w w:val="105"/>
        </w:rPr>
        <w:t> </w:t>
      </w:r>
      <w:r>
        <w:rPr>
          <w:w w:val="105"/>
        </w:rPr>
        <w:t>University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Connecticut,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21"/>
      </w:pPr>
    </w:p>
    <w:p>
      <w:pPr>
        <w:pStyle w:val="BodyText"/>
        <w:spacing w:line="528" w:lineRule="auto" w:before="1"/>
        <w:ind w:left="4515"/>
      </w:pPr>
      <w:r>
        <w:rPr>
          <w:w w:val="105"/>
        </w:rPr>
        <w:t>Certiﬁed</w:t>
      </w:r>
      <w:r>
        <w:rPr>
          <w:spacing w:val="-7"/>
          <w:w w:val="105"/>
        </w:rPr>
        <w:t> </w:t>
      </w:r>
      <w:r>
        <w:rPr>
          <w:w w:val="105"/>
        </w:rPr>
        <w:t>Case</w:t>
      </w:r>
      <w:r>
        <w:rPr>
          <w:spacing w:val="-7"/>
          <w:w w:val="105"/>
        </w:rPr>
        <w:t> </w:t>
      </w:r>
      <w:r>
        <w:rPr>
          <w:w w:val="105"/>
        </w:rPr>
        <w:t>Manager</w:t>
      </w:r>
      <w:r>
        <w:rPr>
          <w:spacing w:val="-7"/>
          <w:w w:val="105"/>
        </w:rPr>
        <w:t> </w:t>
      </w:r>
      <w:r>
        <w:rPr>
          <w:w w:val="105"/>
        </w:rPr>
        <w:t>(CCM),</w:t>
      </w:r>
      <w:r>
        <w:rPr>
          <w:spacing w:val="-7"/>
          <w:w w:val="105"/>
        </w:rPr>
        <w:t> </w:t>
      </w:r>
      <w:r>
        <w:rPr>
          <w:w w:val="105"/>
        </w:rPr>
        <w:t>Commission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Case</w:t>
      </w:r>
      <w:r>
        <w:rPr>
          <w:spacing w:val="-7"/>
          <w:w w:val="105"/>
        </w:rPr>
        <w:t> </w:t>
      </w:r>
      <w:r>
        <w:rPr>
          <w:w w:val="105"/>
        </w:rPr>
        <w:t>Manager</w:t>
      </w:r>
      <w:r>
        <w:rPr>
          <w:spacing w:val="-7"/>
          <w:w w:val="105"/>
        </w:rPr>
        <w:t> </w:t>
      </w:r>
      <w:r>
        <w:rPr>
          <w:w w:val="105"/>
        </w:rPr>
        <w:t>Certiﬁcation,</w:t>
      </w:r>
      <w:r>
        <w:rPr>
          <w:spacing w:val="-7"/>
          <w:w w:val="105"/>
        </w:rPr>
        <w:t> </w:t>
      </w:r>
      <w:r>
        <w:rPr>
          <w:w w:val="105"/>
        </w:rPr>
        <w:t>2022 Registered Nurse, Connecticut License #RN-148293, active</w:t>
      </w:r>
    </w:p>
    <w:sectPr>
      <w:type w:val="continuous"/>
      <w:pgSz w:w="11920" w:h="16860"/>
      <w:pgMar w:top="80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8"/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vega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2026-07-17T18:23:09Z</dcterms:created>
  <dcterms:modified xsi:type="dcterms:W3CDTF">2026-07-17T18:23:09Z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