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299325" cy="24384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99325" cy="2438400"/>
                          <a:chExt cx="7299325" cy="2438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447924" y="2428875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299325" cy="2438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94"/>
                                <w:rPr>
                                  <w:rFonts w:ascii="Times New Roman"/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274" w:right="11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A64D78"/>
                                  <w:spacing w:val="12"/>
                                  <w:sz w:val="74"/>
                                </w:rPr>
                                <w:t>DANIELA</w:t>
                              </w:r>
                              <w:r>
                                <w:rPr>
                                  <w:b/>
                                  <w:color w:val="A64D78"/>
                                  <w:spacing w:val="3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spacing w:val="-2"/>
                                  <w:sz w:val="74"/>
                                </w:rPr>
                                <w:t>OKAFOR</w:t>
                              </w:r>
                            </w:p>
                            <w:p>
                              <w:pPr>
                                <w:spacing w:before="274"/>
                                <w:ind w:left="4274" w:right="0" w:firstLine="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A64D78"/>
                                  <w:sz w:val="18"/>
                                </w:rPr>
                                <w:t>Engineering</w:t>
                              </w:r>
                              <w:r>
                                <w:rPr>
                                  <w:b/>
                                  <w:color w:val="A64D78"/>
                                  <w:spacing w:val="6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A64D78"/>
                                  <w:spacing w:val="-2"/>
                                  <w:sz w:val="18"/>
                                </w:rPr>
                                <w:t>Manager</w:t>
                              </w:r>
                            </w:p>
                            <w:p>
                              <w:pPr>
                                <w:spacing w:line="240" w:lineRule="auto" w:before="96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4274" w:right="0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Senior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engineering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manager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9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years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leading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distributed-systems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teams</w:t>
                              </w:r>
                              <w:r>
                                <w:rPr>
                                  <w:color w:val="A64D78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A64D78"/>
                                  <w:w w:val="105"/>
                                  <w:sz w:val="18"/>
                                </w:rPr>
                                <w:t>in fintech and developer tools. Currently manage managers across two squads totaling 22 engineers. Comfortable owning org-level hiring plans, multi-quarter platform investments, and exec-level reporting.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4.75pt;height:192pt;mso-position-horizontal-relative:char;mso-position-vertical-relative:line" id="docshapegroup1" coordorigin="0,0" coordsize="11495,3840">
                <v:shape style="position:absolute;left:0;top:0;width:3855;height:3795" type="#_x0000_t75" id="docshape2" stroked="false">
                  <v:imagedata r:id="rId5" o:title=""/>
                </v:shape>
                <v:rect style="position:absolute;left:3855;top:3825;width:7590;height:15" id="docshape3" filled="true" fillcolor="#000000" stroked="false">
                  <v:fill opacity="32899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495;height:384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194"/>
                          <w:rPr>
                            <w:rFonts w:ascii="Times New Roman"/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274" w:right="11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A64D78"/>
                            <w:spacing w:val="12"/>
                            <w:sz w:val="74"/>
                          </w:rPr>
                          <w:t>DANIELA</w:t>
                        </w:r>
                        <w:r>
                          <w:rPr>
                            <w:b/>
                            <w:color w:val="A64D78"/>
                            <w:spacing w:val="3"/>
                            <w:sz w:val="74"/>
                          </w:rPr>
                          <w:t> </w:t>
                        </w:r>
                        <w:r>
                          <w:rPr>
                            <w:color w:val="A64D78"/>
                            <w:spacing w:val="-2"/>
                            <w:sz w:val="74"/>
                          </w:rPr>
                          <w:t>OKAFOR</w:t>
                        </w:r>
                      </w:p>
                      <w:p>
                        <w:pPr>
                          <w:spacing w:before="274"/>
                          <w:ind w:left="4274" w:right="0" w:firstLine="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A64D78"/>
                            <w:sz w:val="18"/>
                          </w:rPr>
                          <w:t>Engineering</w:t>
                        </w:r>
                        <w:r>
                          <w:rPr>
                            <w:b/>
                            <w:color w:val="A64D78"/>
                            <w:spacing w:val="69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A64D78"/>
                            <w:spacing w:val="-2"/>
                            <w:sz w:val="18"/>
                          </w:rPr>
                          <w:t>Manager</w:t>
                        </w:r>
                      </w:p>
                      <w:p>
                        <w:pPr>
                          <w:spacing w:line="240" w:lineRule="auto" w:before="96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4274" w:right="0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Senior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engineering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manager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9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years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leading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distributed-systems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teams</w:t>
                        </w:r>
                        <w:r>
                          <w:rPr>
                            <w:color w:val="A64D78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A64D78"/>
                            <w:w w:val="105"/>
                            <w:sz w:val="18"/>
                          </w:rPr>
                          <w:t>in fintech and developer tools. Currently manage managers across two squads totaling 22 engineers. Comfortable owning org-level hiring plans, multi-quarter platform investments, and exec-level reporting.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8"/>
        </w:rPr>
      </w:pPr>
    </w:p>
    <w:p>
      <w:pPr>
        <w:pStyle w:val="BodyText"/>
        <w:spacing w:after="0"/>
        <w:rPr>
          <w:rFonts w:ascii="Times New Roman"/>
          <w:sz w:val="8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Heading1"/>
        <w:spacing w:before="13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09536" id="docshape5" filled="true" fillcolor="#134e5c" stroked="false">
                <v:fill type="solid"/>
                <w10:wrap type="none"/>
              </v:rect>
            </w:pict>
          </mc:Fallback>
        </mc:AlternateContent>
      </w: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ind w:left="479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(512) 887-4419</w:t>
      </w:r>
    </w:p>
    <w:p>
      <w:pPr>
        <w:pStyle w:val="BodyText"/>
        <w:spacing w:line="261" w:lineRule="auto" w:before="131"/>
        <w:ind w:left="1041" w:right="28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304799</wp:posOffset>
                </wp:positionH>
                <wp:positionV relativeFrom="paragraph">
                  <wp:posOffset>114272</wp:posOffset>
                </wp:positionV>
                <wp:extent cx="247650" cy="23812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8.997861pt;width:19.5pt;height:18.75pt;mso-position-horizontal-relative:page;mso-position-vertical-relative:paragraph;z-index:15729664" id="docshapegroup6" coordorigin="480,180" coordsize="390,375">
                <v:rect style="position:absolute;left:480;top:179;width:390;height:375" id="docshape7" filled="true" fillcolor="#a64d78" stroked="false">
                  <v:fill type="solid"/>
                </v:rect>
                <v:shape style="position:absolute;left:572;top:239;width:226;height:255" id="docshape8" coordorigin="572,240" coordsize="226,255" path="m723,273l648,273,685,240,723,273xm798,495l572,495,572,340,612,305,612,273,758,273,758,287,625,287,625,353,585,353,585,474,600,474,585,487,798,487,798,495xm726,407l712,407,745,377,745,287,758,287,758,305,798,340,798,353,785,353,726,407xm732,313l639,313,639,300,732,300,732,313xm732,340l639,340,639,327,732,327,732,340xm600,474l585,474,652,413,585,353,625,353,625,377,659,407,726,407,718,413,722,417,661,417,600,474xm732,367l639,367,639,353,732,353,732,367xm798,474l785,474,785,353,798,353,798,474xm798,487l785,487,710,417,722,417,785,474,798,474,798,48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7">
        <w:r>
          <w:rPr>
            <w:color w:val="FFFFFF"/>
            <w:spacing w:val="-2"/>
          </w:rPr>
          <w:t>daniela.okafor@example.c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</w:pPr>
    </w:p>
    <w:p>
      <w:pPr>
        <w:pStyle w:val="BodyText"/>
        <w:ind w:left="10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304799</wp:posOffset>
                </wp:positionH>
                <wp:positionV relativeFrom="paragraph">
                  <wp:posOffset>-35081</wp:posOffset>
                </wp:positionV>
                <wp:extent cx="247650" cy="2286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47650" cy="228600"/>
                          <a:chExt cx="247650" cy="2286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476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28600">
                                <a:moveTo>
                                  <a:pt x="247649" y="228599"/>
                                </a:moveTo>
                                <a:lnTo>
                                  <a:pt x="0" y="22859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8155" y="28575"/>
                            <a:ext cx="16192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5735">
                                <a:moveTo>
                                  <a:pt x="18254" y="165348"/>
                                </a:moveTo>
                                <a:lnTo>
                                  <a:pt x="0" y="165348"/>
                                </a:lnTo>
                                <a:lnTo>
                                  <a:pt x="0" y="0"/>
                                </a:lnTo>
                                <a:lnTo>
                                  <a:pt x="18254" y="0"/>
                                </a:lnTo>
                                <a:lnTo>
                                  <a:pt x="1825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65348"/>
                                </a:moveTo>
                                <a:lnTo>
                                  <a:pt x="27381" y="165348"/>
                                </a:lnTo>
                                <a:lnTo>
                                  <a:pt x="27381" y="0"/>
                                </a:lnTo>
                                <a:lnTo>
                                  <a:pt x="161394" y="0"/>
                                </a:lnTo>
                                <a:lnTo>
                                  <a:pt x="161394" y="36743"/>
                                </a:lnTo>
                                <a:lnTo>
                                  <a:pt x="93551" y="36743"/>
                                </a:lnTo>
                                <a:lnTo>
                                  <a:pt x="85558" y="38368"/>
                                </a:lnTo>
                                <a:lnTo>
                                  <a:pt x="79030" y="42797"/>
                                </a:lnTo>
                                <a:lnTo>
                                  <a:pt x="74629" y="49367"/>
                                </a:lnTo>
                                <a:lnTo>
                                  <a:pt x="73016" y="57412"/>
                                </a:lnTo>
                                <a:lnTo>
                                  <a:pt x="74629" y="65457"/>
                                </a:lnTo>
                                <a:lnTo>
                                  <a:pt x="79030" y="72027"/>
                                </a:lnTo>
                                <a:lnTo>
                                  <a:pt x="85558" y="76456"/>
                                </a:lnTo>
                                <a:lnTo>
                                  <a:pt x="93551" y="78080"/>
                                </a:lnTo>
                                <a:lnTo>
                                  <a:pt x="161394" y="78080"/>
                                </a:lnTo>
                                <a:lnTo>
                                  <a:pt x="161394" y="91859"/>
                                </a:lnTo>
                                <a:lnTo>
                                  <a:pt x="73016" y="91859"/>
                                </a:lnTo>
                                <a:lnTo>
                                  <a:pt x="65910" y="93303"/>
                                </a:lnTo>
                                <a:lnTo>
                                  <a:pt x="60108" y="97240"/>
                                </a:lnTo>
                                <a:lnTo>
                                  <a:pt x="56196" y="103080"/>
                                </a:lnTo>
                                <a:lnTo>
                                  <a:pt x="54762" y="110231"/>
                                </a:lnTo>
                                <a:lnTo>
                                  <a:pt x="54762" y="128604"/>
                                </a:lnTo>
                                <a:lnTo>
                                  <a:pt x="161394" y="128604"/>
                                </a:lnTo>
                                <a:lnTo>
                                  <a:pt x="161394" y="165348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78080"/>
                                </a:moveTo>
                                <a:lnTo>
                                  <a:pt x="93551" y="78080"/>
                                </a:lnTo>
                                <a:lnTo>
                                  <a:pt x="101545" y="76456"/>
                                </a:lnTo>
                                <a:lnTo>
                                  <a:pt x="108072" y="72027"/>
                                </a:lnTo>
                                <a:lnTo>
                                  <a:pt x="112473" y="65457"/>
                                </a:lnTo>
                                <a:lnTo>
                                  <a:pt x="114087" y="57412"/>
                                </a:lnTo>
                                <a:lnTo>
                                  <a:pt x="112473" y="49367"/>
                                </a:lnTo>
                                <a:lnTo>
                                  <a:pt x="108072" y="42797"/>
                                </a:lnTo>
                                <a:lnTo>
                                  <a:pt x="101545" y="38368"/>
                                </a:lnTo>
                                <a:lnTo>
                                  <a:pt x="93551" y="36743"/>
                                </a:lnTo>
                                <a:lnTo>
                                  <a:pt x="161394" y="36743"/>
                                </a:lnTo>
                                <a:lnTo>
                                  <a:pt x="161394" y="78080"/>
                                </a:lnTo>
                                <a:close/>
                              </a:path>
                              <a:path w="161925" h="165735">
                                <a:moveTo>
                                  <a:pt x="161394" y="128604"/>
                                </a:moveTo>
                                <a:lnTo>
                                  <a:pt x="136905" y="128604"/>
                                </a:lnTo>
                                <a:lnTo>
                                  <a:pt x="136905" y="110231"/>
                                </a:lnTo>
                                <a:lnTo>
                                  <a:pt x="135470" y="103080"/>
                                </a:lnTo>
                                <a:lnTo>
                                  <a:pt x="131558" y="97240"/>
                                </a:lnTo>
                                <a:lnTo>
                                  <a:pt x="125756" y="93303"/>
                                </a:lnTo>
                                <a:lnTo>
                                  <a:pt x="118651" y="91859"/>
                                </a:lnTo>
                                <a:lnTo>
                                  <a:pt x="161394" y="91859"/>
                                </a:lnTo>
                                <a:lnTo>
                                  <a:pt x="161394" y="128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-2.762347pt;width:19.5pt;height:18pt;mso-position-horizontal-relative:page;mso-position-vertical-relative:paragraph;z-index:15730176" id="docshapegroup9" coordorigin="480,-55" coordsize="390,360">
                <v:rect style="position:absolute;left:480;top:-56;width:390;height:360" id="docshape10" filled="true" fillcolor="#a64d78" stroked="false">
                  <v:fill type="solid"/>
                </v:rect>
                <v:shape style="position:absolute;left:555;top:-11;width:255;height:261" id="docshape11" coordorigin="556,-10" coordsize="255,261" path="m585,250l556,250,556,-10,585,-10,585,250xm810,250l599,250,599,-10,810,-10,810,48,703,48,691,50,680,57,673,67,671,80,673,93,680,103,691,110,703,113,810,113,810,134,671,134,660,137,650,143,644,152,642,163,642,192,810,192,810,250xm810,113l703,113,716,110,726,103,733,93,736,80,733,67,726,57,716,50,703,48,810,48,810,113xm810,192l771,192,771,163,769,152,763,143,754,137,743,134,810,134,810,19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Austin,</w:t>
      </w:r>
      <w:r>
        <w:rPr>
          <w:color w:val="FFFFFF"/>
          <w:spacing w:val="5"/>
          <w:w w:val="105"/>
        </w:rPr>
        <w:t> </w:t>
      </w:r>
      <w:r>
        <w:rPr>
          <w:color w:val="FFFFFF"/>
          <w:w w:val="105"/>
        </w:rPr>
        <w:t>TX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  <w:spacing w:before="202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tabs>
          <w:tab w:pos="780" w:val="left" w:leader="none"/>
        </w:tabs>
        <w:spacing w:line="268" w:lineRule="auto" w:before="0"/>
        <w:ind w:left="780" w:right="352" w:hanging="301"/>
        <w:jc w:val="both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Org design and headcount planning across multi-team </w:t>
      </w:r>
      <w:r>
        <w:rPr>
          <w:color w:val="FFFFFF"/>
          <w:spacing w:val="-2"/>
          <w:w w:val="105"/>
        </w:rPr>
        <w:t>groups</w:t>
      </w:r>
    </w:p>
    <w:p>
      <w:pPr>
        <w:pStyle w:val="BodyText"/>
        <w:tabs>
          <w:tab w:pos="780" w:val="left" w:leader="none"/>
        </w:tabs>
        <w:spacing w:line="278" w:lineRule="auto" w:before="130"/>
        <w:ind w:left="780" w:right="537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Managing managers and senior IC coaching</w:t>
      </w:r>
    </w:p>
    <w:p>
      <w:pPr>
        <w:pStyle w:val="BodyText"/>
        <w:tabs>
          <w:tab w:pos="780" w:val="left" w:leader="none"/>
        </w:tabs>
        <w:spacing w:line="278" w:lineRule="auto" w:before="120"/>
        <w:ind w:left="780" w:right="28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Distributed systems and platform architecture review</w:t>
      </w:r>
    </w:p>
    <w:p>
      <w:pPr>
        <w:pStyle w:val="BodyText"/>
        <w:tabs>
          <w:tab w:pos="780" w:val="left" w:leader="none"/>
        </w:tabs>
        <w:spacing w:line="261" w:lineRule="auto" w:before="119"/>
        <w:ind w:left="780" w:right="38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Multi-quarter roadmap and OKR planning</w:t>
      </w:r>
    </w:p>
    <w:p>
      <w:pPr>
        <w:pStyle w:val="BodyText"/>
        <w:tabs>
          <w:tab w:pos="780" w:val="left" w:leader="none"/>
        </w:tabs>
        <w:spacing w:line="261" w:lineRule="auto" w:before="149"/>
        <w:ind w:left="780" w:right="283" w:hanging="301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Engineering hiring, leveling, and promotion calibration</w:t>
      </w:r>
    </w:p>
    <w:p>
      <w:pPr>
        <w:pStyle w:val="BodyText"/>
        <w:tabs>
          <w:tab w:pos="780" w:val="left" w:leader="none"/>
        </w:tabs>
        <w:spacing w:line="278" w:lineRule="auto" w:before="134"/>
        <w:ind w:left="780" w:right="17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Incident command and SLO/SLA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program ownership</w:t>
      </w:r>
    </w:p>
    <w:p>
      <w:pPr>
        <w:pStyle w:val="BodyText"/>
        <w:tabs>
          <w:tab w:pos="780" w:val="left" w:leader="none"/>
        </w:tabs>
        <w:spacing w:line="278" w:lineRule="auto" w:before="120"/>
        <w:ind w:left="780" w:right="3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Executive and cross-functional stakeholder communication</w:t>
      </w:r>
    </w:p>
    <w:p>
      <w:pPr>
        <w:pStyle w:val="BodyText"/>
        <w:tabs>
          <w:tab w:pos="780" w:val="left" w:leader="none"/>
        </w:tabs>
        <w:spacing w:line="278" w:lineRule="auto" w:before="119"/>
        <w:ind w:left="780" w:right="31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Budget ownership and infra cost optimization</w:t>
      </w:r>
    </w:p>
    <w:p>
      <w:pPr>
        <w:pStyle w:val="BodyText"/>
        <w:tabs>
          <w:tab w:pos="780" w:val="left" w:leader="none"/>
        </w:tabs>
        <w:spacing w:line="268" w:lineRule="auto" w:before="120"/>
        <w:ind w:left="780" w:right="388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Performance management and underperformance </w:t>
      </w:r>
      <w:r>
        <w:rPr>
          <w:color w:val="FFFFFF"/>
          <w:spacing w:val="-2"/>
          <w:w w:val="105"/>
        </w:rPr>
        <w:t>turnarounds</w:t>
      </w:r>
    </w:p>
    <w:p>
      <w:pPr>
        <w:pStyle w:val="BodyText"/>
        <w:tabs>
          <w:tab w:pos="780" w:val="left" w:leader="none"/>
        </w:tabs>
        <w:spacing w:line="268" w:lineRule="auto" w:before="130"/>
        <w:ind w:left="780" w:right="476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Technical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strategy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0"/>
          <w:w w:val="105"/>
        </w:rPr>
        <w:t> </w:t>
      </w:r>
      <w:r>
        <w:rPr>
          <w:color w:val="FFFFFF"/>
          <w:w w:val="105"/>
        </w:rPr>
        <w:t>API platforms, SDKs, and developer tooling</w:t>
      </w:r>
    </w:p>
    <w:p>
      <w:pPr>
        <w:pStyle w:val="BodyText"/>
        <w:tabs>
          <w:tab w:pos="780" w:val="left" w:leader="none"/>
        </w:tabs>
        <w:spacing w:line="278" w:lineRule="auto" w:before="129"/>
        <w:ind w:left="780" w:right="66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SOX and compliance partnership for revenue </w:t>
      </w:r>
      <w:r>
        <w:rPr>
          <w:color w:val="FFFFFF"/>
          <w:spacing w:val="-2"/>
          <w:w w:val="105"/>
        </w:rPr>
        <w:t>systems</w:t>
      </w:r>
    </w:p>
    <w:p>
      <w:pPr>
        <w:pStyle w:val="BodyText"/>
        <w:tabs>
          <w:tab w:pos="780" w:val="left" w:leader="none"/>
        </w:tabs>
        <w:spacing w:line="261" w:lineRule="auto" w:before="120"/>
        <w:ind w:left="780" w:right="283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Vendor evaluation and build vs. buy decisions</w:t>
      </w:r>
    </w:p>
    <w:p>
      <w:pPr>
        <w:pStyle w:val="Heading2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261" w:lineRule="auto" w:before="280"/>
        <w:ind w:left="297"/>
      </w:pPr>
      <w:r>
        <w:rPr>
          <w:w w:val="105"/>
        </w:rPr>
        <w:t>SENIOR ENGINEERING MANAGER, DEVELOPER PLATFORM | NORTHWIND LEDGER, AUSTIN, TX</w:t>
      </w:r>
    </w:p>
    <w:p>
      <w:pPr>
        <w:pStyle w:val="BodyText"/>
        <w:spacing w:before="74"/>
        <w:ind w:left="297"/>
      </w:pPr>
      <w:r>
        <w:rPr>
          <w:w w:val="105"/>
        </w:rPr>
        <w:t>2022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0"/>
      </w:pPr>
    </w:p>
    <w:p>
      <w:pPr>
        <w:pStyle w:val="BodyText"/>
        <w:tabs>
          <w:tab w:pos="817" w:val="left" w:leader="none"/>
        </w:tabs>
        <w:spacing w:line="278" w:lineRule="auto"/>
        <w:ind w:left="817" w:right="37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 2 EMs and a staff engineer; total org of 22 across the SDK, CLI, and internal tooling squads.</w:t>
      </w:r>
    </w:p>
    <w:p>
      <w:pPr>
        <w:pStyle w:val="BodyText"/>
        <w:tabs>
          <w:tab w:pos="817" w:val="left" w:leader="none"/>
        </w:tabs>
        <w:spacing w:line="261" w:lineRule="auto" w:before="89"/>
        <w:ind w:left="817" w:right="326" w:hanging="297"/>
      </w:pPr>
      <w:r>
        <w:rPr>
          <w:position w:val="3"/>
        </w:rPr>
        <w:drawing>
          <wp:inline distT="0" distB="0" distL="0" distR="0">
            <wp:extent cx="47625" cy="38099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multi-quarter</w:t>
      </w:r>
      <w:r>
        <w:rPr>
          <w:spacing w:val="21"/>
          <w:w w:val="105"/>
        </w:rPr>
        <w:t> </w:t>
      </w:r>
      <w:r>
        <w:rPr>
          <w:w w:val="105"/>
        </w:rPr>
        <w:t>migration</w:t>
      </w:r>
      <w:r>
        <w:rPr>
          <w:spacing w:val="21"/>
          <w:w w:val="105"/>
        </w:rPr>
        <w:t> </w:t>
      </w:r>
      <w:r>
        <w:rPr>
          <w:w w:val="105"/>
        </w:rPr>
        <w:t>to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unified</w:t>
      </w:r>
      <w:r>
        <w:rPr>
          <w:spacing w:val="21"/>
          <w:w w:val="105"/>
        </w:rPr>
        <w:t> </w:t>
      </w:r>
      <w:r>
        <w:rPr>
          <w:w w:val="105"/>
        </w:rPr>
        <w:t>API</w:t>
      </w:r>
      <w:r>
        <w:rPr>
          <w:spacing w:val="21"/>
          <w:w w:val="105"/>
        </w:rPr>
        <w:t> </w:t>
      </w:r>
      <w:r>
        <w:rPr>
          <w:w w:val="105"/>
        </w:rPr>
        <w:t>gateway</w:t>
      </w:r>
      <w:r>
        <w:rPr>
          <w:spacing w:val="21"/>
          <w:w w:val="105"/>
        </w:rPr>
        <w:t> </w:t>
      </w:r>
      <w:r>
        <w:rPr>
          <w:w w:val="105"/>
        </w:rPr>
        <w:t>that</w:t>
      </w:r>
      <w:r>
        <w:rPr>
          <w:spacing w:val="21"/>
          <w:w w:val="105"/>
        </w:rPr>
        <w:t> </w:t>
      </w:r>
      <w:r>
        <w:rPr>
          <w:w w:val="105"/>
        </w:rPr>
        <w:t>consolidated 4</w:t>
      </w:r>
      <w:r>
        <w:rPr>
          <w:spacing w:val="37"/>
          <w:w w:val="105"/>
        </w:rPr>
        <w:t> </w:t>
      </w:r>
      <w:r>
        <w:rPr>
          <w:w w:val="105"/>
        </w:rPr>
        <w:t>legacy</w:t>
      </w:r>
      <w:r>
        <w:rPr>
          <w:spacing w:val="37"/>
          <w:w w:val="105"/>
        </w:rPr>
        <w:t> </w:t>
      </w:r>
      <w:r>
        <w:rPr>
          <w:w w:val="105"/>
        </w:rPr>
        <w:t>services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reduced</w:t>
      </w:r>
      <w:r>
        <w:rPr>
          <w:spacing w:val="37"/>
          <w:w w:val="105"/>
        </w:rPr>
        <w:t> </w:t>
      </w:r>
      <w:r>
        <w:rPr>
          <w:w w:val="105"/>
        </w:rPr>
        <w:t>infra</w:t>
      </w:r>
      <w:r>
        <w:rPr>
          <w:spacing w:val="37"/>
          <w:w w:val="105"/>
        </w:rPr>
        <w:t> </w:t>
      </w:r>
      <w:r>
        <w:rPr>
          <w:w w:val="105"/>
        </w:rPr>
        <w:t>spend</w:t>
      </w:r>
      <w:r>
        <w:rPr>
          <w:spacing w:val="37"/>
          <w:w w:val="105"/>
        </w:rPr>
        <w:t> </w:t>
      </w:r>
      <w:r>
        <w:rPr>
          <w:w w:val="105"/>
        </w:rPr>
        <w:t>by</w:t>
      </w:r>
      <w:r>
        <w:rPr>
          <w:spacing w:val="37"/>
          <w:w w:val="105"/>
        </w:rPr>
        <w:t> </w:t>
      </w:r>
      <w:r>
        <w:rPr>
          <w:w w:val="105"/>
        </w:rPr>
        <w:t>roughly</w:t>
      </w:r>
      <w:r>
        <w:rPr>
          <w:spacing w:val="37"/>
          <w:w w:val="105"/>
        </w:rPr>
        <w:t> </w:t>
      </w:r>
      <w:r>
        <w:rPr>
          <w:w w:val="105"/>
        </w:rPr>
        <w:t>$1.6M</w:t>
      </w:r>
      <w:r>
        <w:rPr>
          <w:spacing w:val="35"/>
          <w:w w:val="105"/>
        </w:rPr>
        <w:t> </w:t>
      </w:r>
      <w:r>
        <w:rPr>
          <w:w w:val="105"/>
        </w:rPr>
        <w:t>annually.</w:t>
      </w:r>
    </w:p>
    <w:p>
      <w:pPr>
        <w:pStyle w:val="BodyText"/>
        <w:tabs>
          <w:tab w:pos="817" w:val="left" w:leader="none"/>
        </w:tabs>
        <w:spacing w:line="261" w:lineRule="auto" w:before="104"/>
        <w:ind w:left="817" w:right="37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Restructured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platform</w:t>
      </w:r>
      <w:r>
        <w:rPr>
          <w:spacing w:val="20"/>
          <w:w w:val="105"/>
        </w:rPr>
        <w:t> </w:t>
      </w:r>
      <w:r>
        <w:rPr>
          <w:w w:val="105"/>
        </w:rPr>
        <w:t>team's</w:t>
      </w:r>
      <w:r>
        <w:rPr>
          <w:spacing w:val="21"/>
          <w:w w:val="105"/>
        </w:rPr>
        <w:t> </w:t>
      </w:r>
      <w:r>
        <w:rPr>
          <w:w w:val="105"/>
        </w:rPr>
        <w:t>intake</w:t>
      </w:r>
      <w:r>
        <w:rPr>
          <w:spacing w:val="21"/>
          <w:w w:val="105"/>
        </w:rPr>
        <w:t> </w:t>
      </w:r>
      <w:r>
        <w:rPr>
          <w:w w:val="105"/>
        </w:rPr>
        <w:t>process</w:t>
      </w:r>
      <w:r>
        <w:rPr>
          <w:spacing w:val="21"/>
          <w:w w:val="105"/>
        </w:rPr>
        <w:t> </w:t>
      </w:r>
      <w:r>
        <w:rPr>
          <w:w w:val="105"/>
        </w:rPr>
        <w:t>so</w:t>
      </w:r>
      <w:r>
        <w:rPr>
          <w:spacing w:val="21"/>
          <w:w w:val="105"/>
        </w:rPr>
        <w:t> </w:t>
      </w:r>
      <w:r>
        <w:rPr>
          <w:w w:val="105"/>
        </w:rPr>
        <w:t>partner</w:t>
      </w:r>
      <w:r>
        <w:rPr>
          <w:spacing w:val="21"/>
          <w:w w:val="105"/>
        </w:rPr>
        <w:t> </w:t>
      </w:r>
      <w:r>
        <w:rPr>
          <w:w w:val="105"/>
        </w:rPr>
        <w:t>squads</w:t>
      </w:r>
      <w:r>
        <w:rPr>
          <w:spacing w:val="21"/>
          <w:w w:val="105"/>
        </w:rPr>
        <w:t> </w:t>
      </w:r>
      <w:r>
        <w:rPr>
          <w:w w:val="105"/>
        </w:rPr>
        <w:t>now</w:t>
      </w:r>
      <w:r>
        <w:rPr>
          <w:spacing w:val="21"/>
          <w:w w:val="105"/>
        </w:rPr>
        <w:t> </w:t>
      </w:r>
      <w:r>
        <w:rPr>
          <w:w w:val="105"/>
        </w:rPr>
        <w:t>self-serve about 70% of feature requests through documented patterns.</w:t>
      </w:r>
    </w:p>
    <w:p>
      <w:pPr>
        <w:pStyle w:val="BodyText"/>
        <w:tabs>
          <w:tab w:pos="817" w:val="left" w:leader="none"/>
        </w:tabs>
        <w:spacing w:line="278" w:lineRule="auto" w:before="104"/>
        <w:ind w:left="817" w:right="53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 the engineering hiring committee for L5 and L6 roles; calibrated rubrics</w:t>
      </w:r>
      <w:r>
        <w:rPr>
          <w:spacing w:val="40"/>
          <w:w w:val="105"/>
        </w:rPr>
        <w:t> </w:t>
      </w:r>
      <w:r>
        <w:rPr>
          <w:w w:val="105"/>
        </w:rPr>
        <w:t>with peer EMs and the recruiting lead.</w:t>
      </w:r>
    </w:p>
    <w:p>
      <w:pPr>
        <w:pStyle w:val="BodyText"/>
        <w:tabs>
          <w:tab w:pos="817" w:val="left" w:leader="none"/>
        </w:tabs>
        <w:spacing w:line="278" w:lineRule="auto" w:before="75"/>
        <w:ind w:left="817" w:right="53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Coach both of my reporting EMs through their first promo cycles, one is now</w:t>
      </w:r>
      <w:r>
        <w:rPr>
          <w:spacing w:val="40"/>
          <w:w w:val="105"/>
        </w:rPr>
        <w:t> </w:t>
      </w:r>
      <w:r>
        <w:rPr>
          <w:w w:val="105"/>
        </w:rPr>
        <w:t>up for senior EM.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297"/>
      </w:pPr>
      <w:r>
        <w:rPr>
          <w:w w:val="105"/>
        </w:rPr>
        <w:t>ENGINEERING MANAGER, BILLING INFRASTRUCTURE | NORTHWIND LEDGER, AUSTIN, TX</w:t>
      </w:r>
    </w:p>
    <w:p>
      <w:pPr>
        <w:pStyle w:val="BodyText"/>
        <w:spacing w:before="44"/>
        <w:ind w:left="297"/>
      </w:pPr>
      <w:r>
        <w:rPr>
          <w:w w:val="105"/>
        </w:rPr>
        <w:t>2019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66"/>
      </w:pPr>
    </w:p>
    <w:p>
      <w:pPr>
        <w:pStyle w:val="BodyText"/>
        <w:tabs>
          <w:tab w:pos="817" w:val="left" w:leader="none"/>
        </w:tabs>
        <w:spacing w:line="278" w:lineRule="auto" w:before="0"/>
        <w:ind w:left="817" w:right="787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Built the billing infra team from 4 to 11 engineers across two years while keeping voluntary attrition at one person.</w:t>
      </w:r>
    </w:p>
    <w:p>
      <w:pPr>
        <w:pStyle w:val="BodyText"/>
        <w:tabs>
          <w:tab w:pos="817" w:val="left" w:leader="none"/>
        </w:tabs>
        <w:spacing w:line="278" w:lineRule="auto" w:before="75"/>
        <w:ind w:left="817" w:right="37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Led the rewrite of the invoicing pipeline that eliminated a recurring month-end</w:t>
      </w:r>
      <w:r>
        <w:rPr>
          <w:spacing w:val="40"/>
          <w:w w:val="105"/>
        </w:rPr>
        <w:t> </w:t>
      </w:r>
      <w:r>
        <w:rPr>
          <w:w w:val="105"/>
        </w:rPr>
        <w:t>incident pattern.</w:t>
      </w:r>
    </w:p>
    <w:p>
      <w:pPr>
        <w:pStyle w:val="BodyText"/>
        <w:tabs>
          <w:tab w:pos="817" w:val="left" w:leader="none"/>
        </w:tabs>
        <w:spacing w:line="261" w:lineRule="auto" w:before="90"/>
        <w:ind w:left="817" w:right="53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Partnered with finance and legal on a SOX-readiness program for revenue-impacting services.</w:t>
      </w:r>
    </w:p>
    <w:p>
      <w:pPr>
        <w:pStyle w:val="BodyText"/>
        <w:tabs>
          <w:tab w:pos="817" w:val="left" w:leader="none"/>
        </w:tabs>
        <w:spacing w:before="104"/>
        <w:ind w:left="521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Shipped</w:t>
      </w:r>
      <w:r>
        <w:rPr>
          <w:spacing w:val="18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first</w:t>
      </w:r>
      <w:r>
        <w:rPr>
          <w:spacing w:val="19"/>
          <w:w w:val="105"/>
        </w:rPr>
        <w:t> </w:t>
      </w:r>
      <w:r>
        <w:rPr>
          <w:w w:val="105"/>
        </w:rPr>
        <w:t>internal</w:t>
      </w:r>
      <w:r>
        <w:rPr>
          <w:spacing w:val="19"/>
          <w:w w:val="105"/>
        </w:rPr>
        <w:t> </w:t>
      </w:r>
      <w:r>
        <w:rPr>
          <w:w w:val="105"/>
        </w:rPr>
        <w:t>SLO</w:t>
      </w:r>
      <w:r>
        <w:rPr>
          <w:spacing w:val="17"/>
          <w:w w:val="105"/>
        </w:rPr>
        <w:t> </w:t>
      </w:r>
      <w:r>
        <w:rPr>
          <w:w w:val="105"/>
        </w:rPr>
        <w:t>framework</w:t>
      </w:r>
      <w:r>
        <w:rPr>
          <w:spacing w:val="19"/>
          <w:w w:val="105"/>
        </w:rPr>
        <w:t> </w:t>
      </w:r>
      <w:r>
        <w:rPr>
          <w:w w:val="105"/>
        </w:rPr>
        <w:t>adopted</w:t>
      </w:r>
      <w:r>
        <w:rPr>
          <w:spacing w:val="19"/>
          <w:w w:val="105"/>
        </w:rPr>
        <w:t> </w:t>
      </w:r>
      <w:r>
        <w:rPr>
          <w:w w:val="105"/>
        </w:rPr>
        <w:t>org-wide</w:t>
      </w:r>
      <w:r>
        <w:rPr>
          <w:spacing w:val="19"/>
          <w:w w:val="105"/>
        </w:rPr>
        <w:t> </w:t>
      </w:r>
      <w:r>
        <w:rPr>
          <w:w w:val="105"/>
        </w:rPr>
        <w:t>the</w:t>
      </w:r>
      <w:r>
        <w:rPr>
          <w:spacing w:val="19"/>
          <w:w w:val="105"/>
        </w:rPr>
        <w:t> </w:t>
      </w:r>
      <w:r>
        <w:rPr>
          <w:w w:val="105"/>
        </w:rPr>
        <w:t>following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year.</w:t>
      </w:r>
    </w:p>
    <w:p>
      <w:pPr>
        <w:pStyle w:val="BodyText"/>
        <w:spacing w:before="36"/>
      </w:pPr>
    </w:p>
    <w:p>
      <w:pPr>
        <w:pStyle w:val="BodyText"/>
        <w:spacing w:line="278" w:lineRule="auto" w:before="0"/>
        <w:ind w:left="297" w:right="374"/>
      </w:pPr>
      <w:r>
        <w:rPr>
          <w:w w:val="105"/>
        </w:rPr>
        <w:t>ENGINEERING MANAGER, RELIABILITY | QUILLSIDE TECHNOLOGIES, AUSTIN, </w:t>
      </w:r>
      <w:r>
        <w:rPr>
          <w:spacing w:val="-6"/>
          <w:w w:val="105"/>
        </w:rPr>
        <w:t>TX</w:t>
      </w:r>
    </w:p>
    <w:p>
      <w:pPr>
        <w:pStyle w:val="BodyText"/>
        <w:spacing w:before="45"/>
        <w:ind w:left="297"/>
      </w:pPr>
      <w:r>
        <w:rPr>
          <w:w w:val="105"/>
        </w:rPr>
        <w:t>2016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65"/>
      </w:pPr>
    </w:p>
    <w:p>
      <w:pPr>
        <w:pStyle w:val="BodyText"/>
        <w:tabs>
          <w:tab w:pos="817" w:val="left" w:leader="none"/>
        </w:tabs>
        <w:spacing w:line="261" w:lineRule="auto"/>
        <w:ind w:left="817" w:right="530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Managed 7 SREs supporting a SaaS platform with about 4M monthly active </w:t>
      </w:r>
      <w:r>
        <w:rPr>
          <w:spacing w:val="-2"/>
          <w:w w:val="105"/>
        </w:rPr>
        <w:t>users.</w:t>
      </w:r>
    </w:p>
    <w:p>
      <w:pPr>
        <w:pStyle w:val="BodyText"/>
        <w:tabs>
          <w:tab w:pos="817" w:val="left" w:leader="none"/>
        </w:tabs>
        <w:spacing w:line="278" w:lineRule="auto" w:before="103"/>
        <w:ind w:left="817" w:right="374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Drove uptime from 99.85% to 99.97% over 18 months by sponsoring a chaos engineering practice.</w:t>
      </w:r>
    </w:p>
    <w:p>
      <w:pPr>
        <w:pStyle w:val="BodyText"/>
        <w:tabs>
          <w:tab w:pos="817" w:val="left" w:leader="none"/>
        </w:tabs>
        <w:spacing w:line="261" w:lineRule="auto" w:before="90"/>
        <w:ind w:left="817" w:right="374" w:hanging="297"/>
      </w:pPr>
      <w:r>
        <w:rPr>
          <w:position w:val="3"/>
        </w:rPr>
        <w:drawing>
          <wp:inline distT="0" distB="0" distL="0" distR="0">
            <wp:extent cx="47625" cy="47624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Recruited the team's first dedicated incident commander and built the on-call</w:t>
      </w:r>
      <w:r>
        <w:rPr>
          <w:spacing w:val="80"/>
          <w:w w:val="105"/>
        </w:rPr>
        <w:t> </w:t>
      </w:r>
      <w:r>
        <w:rPr>
          <w:w w:val="105"/>
        </w:rPr>
        <w:t>training curriculum.</w:t>
      </w:r>
    </w:p>
    <w:p>
      <w:pPr>
        <w:pStyle w:val="Heading2"/>
        <w:spacing w:before="196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ListParagraph"/>
        <w:numPr>
          <w:ilvl w:val="0"/>
          <w:numId w:val="1"/>
        </w:numPr>
        <w:tabs>
          <w:tab w:pos="594" w:val="left" w:leader="none"/>
        </w:tabs>
        <w:spacing w:line="240" w:lineRule="auto" w:before="280" w:after="0"/>
        <w:ind w:left="594" w:right="0" w:hanging="298"/>
        <w:jc w:val="left"/>
        <w:rPr>
          <w:sz w:val="18"/>
        </w:rPr>
      </w:pPr>
      <w:r>
        <w:rPr>
          <w:w w:val="105"/>
          <w:sz w:val="18"/>
        </w:rPr>
        <w:t>M.S.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Computer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Science,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Georgia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Institute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Technology,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2016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0" w:right="283"/>
          <w:cols w:num="2" w:equalWidth="0">
            <w:col w:w="3450" w:space="363"/>
            <w:col w:w="7824"/>
          </w:cols>
        </w:sectPr>
      </w:pPr>
    </w:p>
    <w:p>
      <w:pPr>
        <w:pStyle w:val="BodyText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8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08000" id="docshape12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0"/>
      </w:pPr>
    </w:p>
    <w:p>
      <w:pPr>
        <w:pStyle w:val="BodyText"/>
        <w:spacing w:before="92"/>
      </w:pPr>
    </w:p>
    <w:p>
      <w:pPr>
        <w:pStyle w:val="ListParagraph"/>
        <w:numPr>
          <w:ilvl w:val="0"/>
          <w:numId w:val="1"/>
        </w:numPr>
        <w:tabs>
          <w:tab w:pos="4407" w:val="left" w:leader="none"/>
        </w:tabs>
        <w:spacing w:line="240" w:lineRule="auto" w:before="0" w:after="0"/>
        <w:ind w:left="4407" w:right="0" w:hanging="298"/>
        <w:jc w:val="left"/>
        <w:rPr>
          <w:sz w:val="18"/>
        </w:rPr>
      </w:pPr>
      <w:r>
        <w:rPr>
          <w:w w:val="105"/>
          <w:sz w:val="18"/>
        </w:rPr>
        <w:t>B.S.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Computer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Engineering,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Texas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Austin,</w:t>
      </w:r>
      <w:r>
        <w:rPr>
          <w:spacing w:val="9"/>
          <w:w w:val="105"/>
          <w:sz w:val="18"/>
        </w:rPr>
        <w:t> </w:t>
      </w:r>
      <w:r>
        <w:rPr>
          <w:spacing w:val="-4"/>
          <w:w w:val="105"/>
          <w:sz w:val="18"/>
        </w:rPr>
        <w:t>2014</w:t>
      </w:r>
    </w:p>
    <w:sectPr>
      <w:pgSz w:w="11920" w:h="16860"/>
      <w:pgMar w:top="0" w:bottom="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94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8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3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5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7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7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7"/>
      <w:ind w:left="29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94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aniela.okafor@example.c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2026-07-25T05:04:09Z</dcterms:created>
  <dcterms:modified xsi:type="dcterms:W3CDTF">2026-07-25T05:04:09Z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2026-07-25T00:00:00Z</vt:filetime>
  </property>
  <property fmtid="{D5CDD505-2E9C-101B-9397-08002B2CF9AE}" pid="5" name="Producer">
    <vt:lpwstr>pdf-merger-js</vt:lpwstr>
  </property>
</Properties>
</file>