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2"/>
        <w:rPr>
          <w:rFonts w:ascii="Times New Roman"/>
          <w:sz w:val="7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744</wp:posOffset>
                </wp:positionH>
                <wp:positionV relativeFrom="paragraph">
                  <wp:posOffset>-616284</wp:posOffset>
                </wp:positionV>
                <wp:extent cx="2598420" cy="235267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598420" cy="2352675"/>
                          <a:chExt cx="2598420" cy="23526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598420" cy="168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8420" h="1685925">
                                <a:moveTo>
                                  <a:pt x="6450" y="1685924"/>
                                </a:moveTo>
                                <a:lnTo>
                                  <a:pt x="0" y="1685924"/>
                                </a:lnTo>
                                <a:lnTo>
                                  <a:pt x="0" y="0"/>
                                </a:lnTo>
                                <a:lnTo>
                                  <a:pt x="2598390" y="0"/>
                                </a:lnTo>
                                <a:lnTo>
                                  <a:pt x="2598390" y="489781"/>
                                </a:lnTo>
                                <a:lnTo>
                                  <a:pt x="6450" y="1685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1B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005" y="400049"/>
                            <a:ext cx="1943099" cy="19526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155" y="467171"/>
                            <a:ext cx="1828799" cy="18283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.058594pt;margin-top:-48.52636pt;width:204.6pt;height:185.25pt;mso-position-horizontal-relative:page;mso-position-vertical-relative:paragraph;z-index:15729664" id="docshapegroup1" coordorigin="1,-971" coordsize="4092,3705">
                <v:shape style="position:absolute;left:1;top:-971;width:4092;height:2655" id="docshape2" coordorigin="1,-971" coordsize="4092,2655" path="m11,1684l1,1684,1,-971,4093,-971,4093,-199,11,1684xe" filled="true" fillcolor="#731b46" stroked="false">
                  <v:path arrowok="t"/>
                  <v:fill type="solid"/>
                </v:shape>
                <v:shape style="position:absolute;left:450;top:-341;width:3060;height:3075" type="#_x0000_t75" id="docshape3" stroked="false">
                  <v:imagedata r:id="rId5" o:title=""/>
                </v:shape>
                <v:shape style="position:absolute;left:540;top:-235;width:2880;height:2880" type="#_x0000_t75" id="docshape4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color w:val="731B46"/>
          <w:spacing w:val="-2"/>
        </w:rPr>
        <w:t>GREGORY</w:t>
      </w:r>
    </w:p>
    <w:p>
      <w:pPr>
        <w:spacing w:before="49"/>
        <w:ind w:left="4240" w:right="0" w:firstLine="0"/>
        <w:jc w:val="center"/>
        <w:rPr>
          <w:sz w:val="74"/>
        </w:rPr>
      </w:pPr>
      <w:r>
        <w:rPr>
          <w:color w:val="731B46"/>
          <w:spacing w:val="-2"/>
          <w:sz w:val="74"/>
        </w:rPr>
        <w:t>HALVERSON</w:t>
      </w:r>
    </w:p>
    <w:p>
      <w:pPr>
        <w:spacing w:before="87"/>
        <w:ind w:left="4240" w:right="0" w:firstLine="0"/>
        <w:jc w:val="center"/>
        <w:rPr>
          <w:sz w:val="22"/>
        </w:rPr>
      </w:pPr>
      <w:r>
        <w:rPr>
          <w:color w:val="731B46"/>
          <w:sz w:val="22"/>
        </w:rPr>
        <w:t>RN,</w:t>
      </w:r>
      <w:r>
        <w:rPr>
          <w:color w:val="731B46"/>
          <w:spacing w:val="2"/>
          <w:sz w:val="22"/>
        </w:rPr>
        <w:t> </w:t>
      </w:r>
      <w:r>
        <w:rPr>
          <w:color w:val="731B46"/>
          <w:sz w:val="22"/>
        </w:rPr>
        <w:t>MSN,</w:t>
      </w:r>
      <w:r>
        <w:rPr>
          <w:color w:val="731B46"/>
          <w:spacing w:val="-10"/>
          <w:sz w:val="22"/>
        </w:rPr>
        <w:t> </w:t>
      </w:r>
      <w:r>
        <w:rPr>
          <w:color w:val="731B46"/>
          <w:spacing w:val="-5"/>
          <w:sz w:val="22"/>
        </w:rPr>
        <w:t>ACM</w:t>
      </w:r>
    </w:p>
    <w:p>
      <w:pPr>
        <w:pStyle w:val="BodyText"/>
        <w:spacing w:before="2"/>
        <w:rPr>
          <w:sz w:val="15"/>
        </w:rPr>
      </w:pPr>
    </w:p>
    <w:p>
      <w:pPr>
        <w:pStyle w:val="BodyText"/>
        <w:spacing w:after="0"/>
        <w:rPr>
          <w:sz w:val="15"/>
        </w:rPr>
        <w:sectPr>
          <w:type w:val="continuous"/>
          <w:pgSz w:w="11920" w:h="16860"/>
          <w:pgMar w:top="0" w:bottom="0" w:left="141" w:right="283"/>
        </w:sectPr>
      </w:pPr>
    </w:p>
    <w:p>
      <w:pPr>
        <w:pStyle w:val="BodyTex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4926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600325" cy="1070610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60032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0325" h="10706100">
                              <a:moveTo>
                                <a:pt x="260032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600324" y="0"/>
                              </a:lnTo>
                              <a:lnTo>
                                <a:pt x="260032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04.749984pt;height:842.999933pt;mso-position-horizontal-relative:page;mso-position-vertical-relative:page;z-index:-15823872" id="docshape5" filled="true" fillcolor="#f5f5f5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6"/>
        <w:rPr>
          <w:sz w:val="16"/>
        </w:rPr>
      </w:pPr>
    </w:p>
    <w:p>
      <w:pPr>
        <w:pStyle w:val="Heading2"/>
      </w:pPr>
      <w:r>
        <w:rPr>
          <w:smallCaps/>
          <w:color w:val="731B46"/>
          <w:spacing w:val="-2"/>
          <w:w w:val="105"/>
        </w:rPr>
        <w:t>Contact</w:t>
      </w:r>
      <w:r>
        <w:rPr>
          <w:smallCaps/>
          <w:color w:val="731B46"/>
          <w:spacing w:val="-7"/>
          <w:w w:val="105"/>
        </w:rPr>
        <w:t> </w:t>
      </w:r>
      <w:r>
        <w:rPr>
          <w:smallCaps/>
          <w:color w:val="731B46"/>
          <w:spacing w:val="-2"/>
          <w:w w:val="105"/>
        </w:rPr>
        <w:t>Information</w:t>
      </w:r>
    </w:p>
    <w:p>
      <w:pPr>
        <w:pStyle w:val="BodyText"/>
        <w:spacing w:before="104"/>
        <w:rPr>
          <w:b/>
          <w:sz w:val="16"/>
        </w:rPr>
      </w:pPr>
    </w:p>
    <w:p>
      <w:pPr>
        <w:spacing w:before="0"/>
        <w:ind w:left="564" w:right="0" w:firstLine="0"/>
        <w:jc w:val="left"/>
        <w:rPr>
          <w:sz w:val="20"/>
        </w:rPr>
      </w:pPr>
      <w:r>
        <w:rPr>
          <w:position w:val="-10"/>
        </w:rPr>
        <w:drawing>
          <wp:inline distT="0" distB="0" distL="0" distR="0">
            <wp:extent cx="200766" cy="200761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6" cy="20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sz w:val="20"/>
        </w:rPr>
        <w:t> </w:t>
      </w:r>
      <w:r>
        <w:rPr>
          <w:color w:val="1F1F1F"/>
          <w:sz w:val="20"/>
        </w:rPr>
        <w:t>(505) 274-6619</w:t>
      </w:r>
    </w:p>
    <w:p>
      <w:pPr>
        <w:spacing w:line="266" w:lineRule="auto" w:before="96"/>
        <w:ind w:left="1012" w:right="0" w:firstLine="0"/>
        <w:jc w:val="lef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460930</wp:posOffset>
            </wp:positionH>
            <wp:positionV relativeFrom="paragraph">
              <wp:posOffset>132782</wp:posOffset>
            </wp:positionV>
            <wp:extent cx="174258" cy="200679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8" cy="200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9">
        <w:r>
          <w:rPr>
            <w:color w:val="1F1F1F"/>
            <w:spacing w:val="-2"/>
            <w:sz w:val="20"/>
          </w:rPr>
          <w:t>gregory.halverson@email.c</w:t>
        </w:r>
      </w:hyperlink>
      <w:r>
        <w:rPr>
          <w:color w:val="1F1F1F"/>
          <w:spacing w:val="-2"/>
          <w:sz w:val="20"/>
        </w:rPr>
        <w:t> </w:t>
      </w:r>
      <w:r>
        <w:rPr>
          <w:color w:val="1F1F1F"/>
          <w:spacing w:val="-6"/>
          <w:sz w:val="20"/>
        </w:rPr>
        <w:t>om</w:t>
      </w:r>
    </w:p>
    <w:p>
      <w:pPr>
        <w:spacing w:before="127"/>
        <w:ind w:left="565" w:right="0" w:firstLine="0"/>
        <w:jc w:val="left"/>
        <w:rPr>
          <w:sz w:val="20"/>
        </w:rPr>
      </w:pPr>
      <w:r>
        <w:rPr>
          <w:position w:val="-10"/>
        </w:rPr>
        <w:drawing>
          <wp:inline distT="0" distB="0" distL="0" distR="0">
            <wp:extent cx="199480" cy="200769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80" cy="2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sz w:val="20"/>
        </w:rPr>
        <w:t> </w:t>
      </w:r>
      <w:r>
        <w:rPr>
          <w:color w:val="1F1F1F"/>
          <w:sz w:val="20"/>
        </w:rPr>
        <w:t>Albuquerque, NM 12345</w:t>
      </w: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</w:p>
    <w:p>
      <w:pPr>
        <w:pStyle w:val="Heading2"/>
        <w:spacing w:before="1"/>
      </w:pPr>
      <w:r>
        <w:rPr>
          <w:smallCaps/>
          <w:color w:val="731B46"/>
          <w:spacing w:val="-2"/>
          <w:w w:val="105"/>
        </w:rPr>
        <w:t>Education</w:t>
      </w:r>
    </w:p>
    <w:p>
      <w:pPr>
        <w:pStyle w:val="BodyText"/>
        <w:spacing w:before="99"/>
        <w:rPr>
          <w:b/>
          <w:sz w:val="16"/>
        </w:rPr>
      </w:pPr>
    </w:p>
    <w:p>
      <w:pPr>
        <w:pStyle w:val="BodyText"/>
        <w:spacing w:line="268" w:lineRule="auto"/>
        <w:ind w:left="380"/>
      </w:pPr>
      <w:r>
        <w:rPr>
          <w:w w:val="105"/>
        </w:rPr>
        <w:t>Master of Science in Nursing, </w:t>
      </w:r>
      <w:r>
        <w:rPr>
          <w:spacing w:val="-2"/>
          <w:w w:val="105"/>
        </w:rPr>
        <w:t>Informatics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Focus,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University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New </w:t>
      </w:r>
      <w:r>
        <w:rPr>
          <w:w w:val="105"/>
        </w:rPr>
        <w:t>Mexico, 2014</w:t>
      </w:r>
    </w:p>
    <w:p>
      <w:pPr>
        <w:pStyle w:val="BodyText"/>
        <w:spacing w:before="58"/>
      </w:pPr>
    </w:p>
    <w:p>
      <w:pPr>
        <w:pStyle w:val="BodyText"/>
        <w:spacing w:line="278" w:lineRule="auto"/>
        <w:ind w:left="380" w:right="179"/>
      </w:pPr>
      <w:r>
        <w:rPr>
          <w:w w:val="105"/>
        </w:rPr>
        <w:t>Bachelor</w:t>
      </w:r>
      <w:r>
        <w:rPr>
          <w:spacing w:val="-14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Science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Nursing,</w:t>
      </w:r>
      <w:r>
        <w:rPr>
          <w:spacing w:val="-13"/>
          <w:w w:val="105"/>
        </w:rPr>
        <w:t> </w:t>
      </w:r>
      <w:r>
        <w:rPr>
          <w:w w:val="105"/>
        </w:rPr>
        <w:t>New Mexico State University, 2007</w:t>
      </w:r>
    </w:p>
    <w:p>
      <w:pPr>
        <w:pStyle w:val="BodyText"/>
        <w:spacing w:before="47"/>
      </w:pPr>
    </w:p>
    <w:p>
      <w:pPr>
        <w:pStyle w:val="BodyText"/>
        <w:spacing w:line="268" w:lineRule="auto" w:before="1"/>
        <w:ind w:left="380" w:right="193"/>
        <w:jc w:val="both"/>
      </w:pPr>
      <w:r>
        <w:rPr>
          <w:spacing w:val="-2"/>
          <w:w w:val="105"/>
        </w:rPr>
        <w:t>Registered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Nurse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(RN),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New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Mexico </w:t>
      </w:r>
      <w:r>
        <w:rPr>
          <w:w w:val="105"/>
        </w:rPr>
        <w:t>Board</w:t>
      </w:r>
      <w:r>
        <w:rPr>
          <w:spacing w:val="-14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Nursing,</w:t>
      </w:r>
      <w:r>
        <w:rPr>
          <w:spacing w:val="-13"/>
          <w:w w:val="105"/>
        </w:rPr>
        <w:t> </w:t>
      </w:r>
      <w:r>
        <w:rPr>
          <w:w w:val="105"/>
        </w:rPr>
        <w:t>License</w:t>
      </w:r>
      <w:r>
        <w:rPr>
          <w:spacing w:val="-13"/>
          <w:w w:val="105"/>
        </w:rPr>
        <w:t> </w:t>
      </w:r>
      <w:r>
        <w:rPr>
          <w:w w:val="105"/>
        </w:rPr>
        <w:t>#RN-NM-</w:t>
      </w:r>
      <w:r>
        <w:rPr>
          <w:spacing w:val="-2"/>
          <w:w w:val="105"/>
        </w:rPr>
        <w:t>148293</w:t>
      </w:r>
    </w:p>
    <w:p>
      <w:pPr>
        <w:pStyle w:val="BodyText"/>
        <w:spacing w:before="57"/>
      </w:pPr>
    </w:p>
    <w:p>
      <w:pPr>
        <w:pStyle w:val="BodyText"/>
        <w:spacing w:line="268" w:lineRule="auto"/>
        <w:ind w:left="380"/>
      </w:pPr>
      <w:r>
        <w:rPr>
          <w:spacing w:val="-2"/>
          <w:w w:val="105"/>
        </w:rPr>
        <w:t>Accredited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Case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Manager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(ACM), </w:t>
      </w:r>
      <w:r>
        <w:rPr>
          <w:w w:val="105"/>
        </w:rPr>
        <w:t>American Case Management Association, 2013</w:t>
      </w:r>
    </w:p>
    <w:p>
      <w:pPr>
        <w:pStyle w:val="BodyText"/>
        <w:spacing w:before="58"/>
      </w:pPr>
    </w:p>
    <w:p>
      <w:pPr>
        <w:pStyle w:val="BodyText"/>
        <w:spacing w:line="278" w:lineRule="auto"/>
        <w:ind w:left="380" w:right="201"/>
        <w:jc w:val="both"/>
      </w:pPr>
      <w:r>
        <w:rPr>
          <w:w w:val="105"/>
        </w:rPr>
        <w:t>Lean</w:t>
      </w:r>
      <w:r>
        <w:rPr>
          <w:spacing w:val="-14"/>
          <w:w w:val="105"/>
        </w:rPr>
        <w:t> </w:t>
      </w:r>
      <w:r>
        <w:rPr>
          <w:w w:val="105"/>
        </w:rPr>
        <w:t>Six</w:t>
      </w:r>
      <w:r>
        <w:rPr>
          <w:spacing w:val="-13"/>
          <w:w w:val="105"/>
        </w:rPr>
        <w:t> </w:t>
      </w:r>
      <w:r>
        <w:rPr>
          <w:w w:val="105"/>
        </w:rPr>
        <w:t>Sigma</w:t>
      </w:r>
      <w:r>
        <w:rPr>
          <w:spacing w:val="-13"/>
          <w:w w:val="105"/>
        </w:rPr>
        <w:t> </w:t>
      </w:r>
      <w:r>
        <w:rPr>
          <w:w w:val="105"/>
        </w:rPr>
        <w:t>Green</w:t>
      </w:r>
      <w:r>
        <w:rPr>
          <w:spacing w:val="-13"/>
          <w:w w:val="105"/>
        </w:rPr>
        <w:t> </w:t>
      </w:r>
      <w:r>
        <w:rPr>
          <w:w w:val="105"/>
        </w:rPr>
        <w:t>Belt,</w:t>
      </w:r>
      <w:r>
        <w:rPr>
          <w:spacing w:val="-13"/>
          <w:w w:val="105"/>
        </w:rPr>
        <w:t> </w:t>
      </w:r>
      <w:r>
        <w:rPr>
          <w:w w:val="105"/>
        </w:rPr>
        <w:t>Institute for Healthcare Improvement, 2018</w:t>
      </w:r>
    </w:p>
    <w:p>
      <w:pPr>
        <w:pStyle w:val="BodyText"/>
      </w:pPr>
    </w:p>
    <w:p>
      <w:pPr>
        <w:pStyle w:val="BodyText"/>
        <w:spacing w:before="32"/>
      </w:pPr>
    </w:p>
    <w:p>
      <w:pPr>
        <w:pStyle w:val="Heading2"/>
      </w:pPr>
      <w:r>
        <w:rPr>
          <w:smallCaps/>
          <w:color w:val="731B46"/>
          <w:w w:val="105"/>
        </w:rPr>
        <w:t>Key </w:t>
      </w:r>
      <w:r>
        <w:rPr>
          <w:smallCaps/>
          <w:color w:val="731B46"/>
          <w:spacing w:val="-2"/>
          <w:w w:val="105"/>
        </w:rPr>
        <w:t>Skills</w:t>
      </w:r>
    </w:p>
    <w:p>
      <w:pPr>
        <w:pStyle w:val="BodyText"/>
        <w:spacing w:before="99"/>
        <w:rPr>
          <w:b/>
          <w:sz w:val="16"/>
        </w:rPr>
      </w:pPr>
    </w:p>
    <w:p>
      <w:pPr>
        <w:pStyle w:val="ListParagraph"/>
        <w:numPr>
          <w:ilvl w:val="0"/>
          <w:numId w:val="1"/>
        </w:numPr>
        <w:tabs>
          <w:tab w:pos="678" w:val="left" w:leader="none"/>
        </w:tabs>
        <w:spacing w:line="278" w:lineRule="auto" w:before="1" w:after="0"/>
        <w:ind w:left="678" w:right="38" w:hanging="295"/>
        <w:jc w:val="left"/>
        <w:rPr>
          <w:sz w:val="18"/>
        </w:rPr>
      </w:pPr>
      <w:r>
        <w:rPr>
          <w:spacing w:val="-2"/>
          <w:w w:val="105"/>
          <w:sz w:val="18"/>
        </w:rPr>
        <w:t>Department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leadership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budget </w:t>
      </w:r>
      <w:r>
        <w:rPr>
          <w:w w:val="105"/>
          <w:sz w:val="18"/>
        </w:rPr>
        <w:t>ownership ($3M+)</w:t>
      </w:r>
    </w:p>
    <w:p>
      <w:pPr>
        <w:pStyle w:val="ListParagraph"/>
        <w:numPr>
          <w:ilvl w:val="0"/>
          <w:numId w:val="1"/>
        </w:numPr>
        <w:tabs>
          <w:tab w:pos="678" w:val="left" w:leader="none"/>
        </w:tabs>
        <w:spacing w:line="261" w:lineRule="auto" w:before="89" w:after="0"/>
        <w:ind w:left="678" w:right="430" w:hanging="295"/>
        <w:jc w:val="left"/>
        <w:rPr>
          <w:sz w:val="18"/>
        </w:rPr>
      </w:pPr>
      <w:r>
        <w:rPr>
          <w:w w:val="105"/>
          <w:sz w:val="18"/>
        </w:rPr>
        <w:t>Length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stay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throughput </w:t>
      </w:r>
      <w:r>
        <w:rPr>
          <w:spacing w:val="-2"/>
          <w:w w:val="105"/>
          <w:sz w:val="18"/>
        </w:rPr>
        <w:t>optimization</w:t>
      </w:r>
    </w:p>
    <w:p>
      <w:pPr>
        <w:pStyle w:val="ListParagraph"/>
        <w:numPr>
          <w:ilvl w:val="0"/>
          <w:numId w:val="1"/>
        </w:numPr>
        <w:tabs>
          <w:tab w:pos="678" w:val="left" w:leader="none"/>
        </w:tabs>
        <w:spacing w:line="278" w:lineRule="auto" w:before="104" w:after="0"/>
        <w:ind w:left="678" w:right="1041" w:hanging="295"/>
        <w:jc w:val="left"/>
        <w:rPr>
          <w:sz w:val="18"/>
        </w:rPr>
      </w:pPr>
      <w:r>
        <w:rPr>
          <w:w w:val="105"/>
          <w:sz w:val="18"/>
        </w:rPr>
        <w:t>Utilization review and </w:t>
      </w:r>
      <w:r>
        <w:rPr>
          <w:spacing w:val="-2"/>
          <w:w w:val="105"/>
          <w:sz w:val="18"/>
        </w:rPr>
        <w:t>MCG/InterQual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criteria</w:t>
      </w:r>
    </w:p>
    <w:p>
      <w:pPr>
        <w:pStyle w:val="ListParagraph"/>
        <w:numPr>
          <w:ilvl w:val="0"/>
          <w:numId w:val="1"/>
        </w:numPr>
        <w:tabs>
          <w:tab w:pos="678" w:val="left" w:leader="none"/>
        </w:tabs>
        <w:spacing w:line="278" w:lineRule="auto" w:before="75" w:after="0"/>
        <w:ind w:left="678" w:right="647" w:hanging="295"/>
        <w:jc w:val="left"/>
        <w:rPr>
          <w:sz w:val="18"/>
        </w:rPr>
      </w:pPr>
      <w:r>
        <w:rPr>
          <w:spacing w:val="-2"/>
          <w:w w:val="105"/>
          <w:sz w:val="18"/>
        </w:rPr>
        <w:t>Readmission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reduction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and </w:t>
      </w:r>
      <w:r>
        <w:rPr>
          <w:w w:val="105"/>
          <w:sz w:val="18"/>
        </w:rPr>
        <w:t>transitions of care</w:t>
      </w:r>
    </w:p>
    <w:p>
      <w:pPr>
        <w:pStyle w:val="ListParagraph"/>
        <w:numPr>
          <w:ilvl w:val="0"/>
          <w:numId w:val="1"/>
        </w:numPr>
        <w:tabs>
          <w:tab w:pos="678" w:val="left" w:leader="none"/>
        </w:tabs>
        <w:spacing w:line="261" w:lineRule="auto" w:before="90" w:after="0"/>
        <w:ind w:left="678" w:right="650" w:hanging="295"/>
        <w:jc w:val="left"/>
        <w:rPr>
          <w:sz w:val="18"/>
        </w:rPr>
      </w:pPr>
      <w:r>
        <w:rPr>
          <w:spacing w:val="-2"/>
          <w:w w:val="105"/>
          <w:sz w:val="18"/>
        </w:rPr>
        <w:t>Value-based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care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ACO operations</w:t>
      </w:r>
    </w:p>
    <w:p>
      <w:pPr>
        <w:pStyle w:val="ListParagraph"/>
        <w:numPr>
          <w:ilvl w:val="0"/>
          <w:numId w:val="1"/>
        </w:numPr>
        <w:tabs>
          <w:tab w:pos="678" w:val="left" w:leader="none"/>
        </w:tabs>
        <w:spacing w:line="278" w:lineRule="auto" w:before="104" w:after="0"/>
        <w:ind w:left="678" w:right="234" w:hanging="295"/>
        <w:jc w:val="left"/>
        <w:rPr>
          <w:sz w:val="18"/>
        </w:rPr>
      </w:pPr>
      <w:r>
        <w:rPr>
          <w:w w:val="105"/>
          <w:sz w:val="18"/>
        </w:rPr>
        <w:t>CMS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shared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savings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quality measure reporting</w:t>
      </w:r>
    </w:p>
    <w:p>
      <w:pPr>
        <w:pStyle w:val="ListParagraph"/>
        <w:numPr>
          <w:ilvl w:val="0"/>
          <w:numId w:val="1"/>
        </w:numPr>
        <w:tabs>
          <w:tab w:pos="678" w:val="left" w:leader="none"/>
        </w:tabs>
        <w:spacing w:line="278" w:lineRule="auto" w:before="74" w:after="0"/>
        <w:ind w:left="678" w:right="224" w:hanging="295"/>
        <w:jc w:val="left"/>
        <w:rPr>
          <w:sz w:val="18"/>
        </w:rPr>
      </w:pPr>
      <w:r>
        <w:rPr>
          <w:spacing w:val="-2"/>
          <w:w w:val="105"/>
          <w:sz w:val="18"/>
        </w:rPr>
        <w:t>Risk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stratiﬁcation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population </w:t>
      </w:r>
      <w:r>
        <w:rPr>
          <w:w w:val="105"/>
          <w:sz w:val="18"/>
        </w:rPr>
        <w:t>health analytics</w:t>
      </w:r>
    </w:p>
    <w:p>
      <w:pPr>
        <w:pStyle w:val="ListParagraph"/>
        <w:numPr>
          <w:ilvl w:val="0"/>
          <w:numId w:val="1"/>
        </w:numPr>
        <w:tabs>
          <w:tab w:pos="678" w:val="left" w:leader="none"/>
        </w:tabs>
        <w:spacing w:line="240" w:lineRule="auto" w:before="90" w:after="0"/>
        <w:ind w:left="678" w:right="0" w:hanging="295"/>
        <w:jc w:val="left"/>
        <w:rPr>
          <w:sz w:val="18"/>
        </w:rPr>
      </w:pPr>
      <w:r>
        <w:rPr>
          <w:sz w:val="18"/>
        </w:rPr>
        <w:t>Payer</w:t>
      </w:r>
      <w:r>
        <w:rPr>
          <w:spacing w:val="13"/>
          <w:sz w:val="18"/>
        </w:rPr>
        <w:t> </w:t>
      </w:r>
      <w:r>
        <w:rPr>
          <w:sz w:val="18"/>
        </w:rPr>
        <w:t>contract</w:t>
      </w:r>
      <w:r>
        <w:rPr>
          <w:spacing w:val="14"/>
          <w:sz w:val="18"/>
        </w:rPr>
        <w:t> </w:t>
      </w:r>
      <w:r>
        <w:rPr>
          <w:sz w:val="18"/>
        </w:rPr>
        <w:t>negotiation</w:t>
      </w:r>
      <w:r>
        <w:rPr>
          <w:spacing w:val="14"/>
          <w:sz w:val="18"/>
        </w:rPr>
        <w:t> </w:t>
      </w:r>
      <w:r>
        <w:rPr>
          <w:spacing w:val="-2"/>
          <w:sz w:val="18"/>
        </w:rPr>
        <w:t>support</w:t>
      </w:r>
    </w:p>
    <w:p>
      <w:pPr>
        <w:pStyle w:val="BodyText"/>
        <w:spacing w:line="290" w:lineRule="auto" w:before="75"/>
        <w:ind w:left="241" w:right="73" w:hanging="1"/>
        <w:jc w:val="center"/>
      </w:pPr>
      <w:r>
        <w:rPr/>
        <w:br w:type="column"/>
      </w:r>
      <w:r>
        <w:rPr>
          <w:w w:val="105"/>
        </w:rPr>
        <w:t>Case</w:t>
      </w:r>
      <w:r>
        <w:rPr>
          <w:spacing w:val="-8"/>
          <w:w w:val="105"/>
        </w:rPr>
        <w:t> </w:t>
      </w:r>
      <w:r>
        <w:rPr>
          <w:w w:val="105"/>
        </w:rPr>
        <w:t>management</w:t>
      </w:r>
      <w:r>
        <w:rPr>
          <w:spacing w:val="-8"/>
          <w:w w:val="105"/>
        </w:rPr>
        <w:t> </w:t>
      </w:r>
      <w:r>
        <w:rPr>
          <w:w w:val="105"/>
        </w:rPr>
        <w:t>leader</w:t>
      </w:r>
      <w:r>
        <w:rPr>
          <w:spacing w:val="-8"/>
          <w:w w:val="105"/>
        </w:rPr>
        <w:t> </w:t>
      </w:r>
      <w:r>
        <w:rPr>
          <w:w w:val="105"/>
        </w:rPr>
        <w:t>with</w:t>
      </w:r>
      <w:r>
        <w:rPr>
          <w:spacing w:val="-8"/>
          <w:w w:val="105"/>
        </w:rPr>
        <w:t> </w:t>
      </w:r>
      <w:r>
        <w:rPr>
          <w:w w:val="105"/>
        </w:rPr>
        <w:t>18</w:t>
      </w:r>
      <w:r>
        <w:rPr>
          <w:spacing w:val="-8"/>
          <w:w w:val="105"/>
        </w:rPr>
        <w:t> </w:t>
      </w:r>
      <w:r>
        <w:rPr>
          <w:w w:val="105"/>
        </w:rPr>
        <w:t>years</w:t>
      </w:r>
      <w:r>
        <w:rPr>
          <w:spacing w:val="-8"/>
          <w:w w:val="105"/>
        </w:rPr>
        <w:t> </w:t>
      </w:r>
      <w:r>
        <w:rPr>
          <w:w w:val="105"/>
        </w:rPr>
        <w:t>of</w:t>
      </w:r>
      <w:r>
        <w:rPr>
          <w:spacing w:val="-8"/>
          <w:w w:val="105"/>
        </w:rPr>
        <w:t> </w:t>
      </w:r>
      <w:r>
        <w:rPr>
          <w:w w:val="105"/>
        </w:rPr>
        <w:t>progressive</w:t>
      </w:r>
      <w:r>
        <w:rPr>
          <w:spacing w:val="-8"/>
          <w:w w:val="105"/>
        </w:rPr>
        <w:t> </w:t>
      </w:r>
      <w:r>
        <w:rPr>
          <w:w w:val="105"/>
        </w:rPr>
        <w:t>experience</w:t>
      </w:r>
      <w:r>
        <w:rPr>
          <w:spacing w:val="-8"/>
          <w:w w:val="105"/>
        </w:rPr>
        <w:t> </w:t>
      </w:r>
      <w:r>
        <w:rPr>
          <w:w w:val="105"/>
        </w:rPr>
        <w:t>across</w:t>
      </w:r>
      <w:r>
        <w:rPr>
          <w:spacing w:val="-8"/>
          <w:w w:val="105"/>
        </w:rPr>
        <w:t> </w:t>
      </w:r>
      <w:r>
        <w:rPr>
          <w:w w:val="105"/>
        </w:rPr>
        <w:t>acute</w:t>
      </w:r>
      <w:r>
        <w:rPr>
          <w:spacing w:val="-8"/>
          <w:w w:val="105"/>
        </w:rPr>
        <w:t> </w:t>
      </w:r>
      <w:r>
        <w:rPr>
          <w:w w:val="105"/>
        </w:rPr>
        <w:t>care, managed</w:t>
      </w:r>
      <w:r>
        <w:rPr>
          <w:spacing w:val="-1"/>
          <w:w w:val="105"/>
        </w:rPr>
        <w:t> </w:t>
      </w:r>
      <w:r>
        <w:rPr>
          <w:w w:val="105"/>
        </w:rPr>
        <w:t>care,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ACO</w:t>
      </w:r>
      <w:r>
        <w:rPr>
          <w:spacing w:val="-1"/>
          <w:w w:val="105"/>
        </w:rPr>
        <w:t> </w:t>
      </w:r>
      <w:r>
        <w:rPr>
          <w:w w:val="105"/>
        </w:rPr>
        <w:t>operations.</w:t>
      </w:r>
      <w:r>
        <w:rPr>
          <w:spacing w:val="-1"/>
          <w:w w:val="105"/>
        </w:rPr>
        <w:t> </w:t>
      </w:r>
      <w:r>
        <w:rPr>
          <w:w w:val="105"/>
        </w:rPr>
        <w:t>Built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led</w:t>
      </w:r>
      <w:r>
        <w:rPr>
          <w:spacing w:val="-1"/>
          <w:w w:val="105"/>
        </w:rPr>
        <w:t> </w:t>
      </w:r>
      <w:r>
        <w:rPr>
          <w:w w:val="105"/>
        </w:rPr>
        <w:t>teams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1"/>
          <w:w w:val="105"/>
        </w:rPr>
        <w:t> </w:t>
      </w:r>
      <w:r>
        <w:rPr>
          <w:w w:val="105"/>
        </w:rPr>
        <w:t>25+</w:t>
      </w:r>
      <w:r>
        <w:rPr>
          <w:spacing w:val="-1"/>
          <w:w w:val="105"/>
        </w:rPr>
        <w:t> </w:t>
      </w:r>
      <w:r>
        <w:rPr>
          <w:w w:val="105"/>
        </w:rPr>
        <w:t>case</w:t>
      </w:r>
      <w:r>
        <w:rPr>
          <w:spacing w:val="-1"/>
          <w:w w:val="105"/>
        </w:rPr>
        <w:t> </w:t>
      </w:r>
      <w:r>
        <w:rPr>
          <w:w w:val="105"/>
        </w:rPr>
        <w:t>managers</w:t>
      </w:r>
      <w:r>
        <w:rPr>
          <w:spacing w:val="-1"/>
          <w:w w:val="105"/>
        </w:rPr>
        <w:t> </w:t>
      </w:r>
      <w:r>
        <w:rPr>
          <w:w w:val="105"/>
        </w:rPr>
        <w:t>and </w:t>
      </w:r>
      <w:r>
        <w:rPr>
          <w:spacing w:val="-2"/>
          <w:w w:val="105"/>
        </w:rPr>
        <w:t>social workers, with accountability for length of stay, readmissions, and observation-to-</w:t>
      </w:r>
      <w:r>
        <w:rPr>
          <w:w w:val="105"/>
        </w:rPr>
        <w:t>inpatient conversion. MSN with informatics focus.</w:t>
      </w:r>
    </w:p>
    <w:p>
      <w:pPr>
        <w:pStyle w:val="BodyText"/>
        <w:spacing w:after="1"/>
        <w:rPr>
          <w:sz w:val="11"/>
        </w:rPr>
      </w:pPr>
    </w:p>
    <w:p>
      <w:pPr>
        <w:spacing w:line="20" w:lineRule="exact"/>
        <w:ind w:left="-1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4714875" cy="9525"/>
                <wp:effectExtent l="0" t="0" r="0" b="0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4714875" cy="9525"/>
                          <a:chExt cx="4714875" cy="952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4714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4875" h="9525">
                                <a:moveTo>
                                  <a:pt x="47148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714874" y="0"/>
                                </a:lnTo>
                                <a:lnTo>
                                  <a:pt x="47148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1B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71.25pt;height:.75pt;mso-position-horizontal-relative:char;mso-position-vertical-relative:line" id="docshapegroup6" coordorigin="0,0" coordsize="7425,15">
                <v:rect style="position:absolute;left:0;top:0;width:7425;height:15" id="docshape7" filled="true" fillcolor="#731b46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25"/>
      </w:pPr>
    </w:p>
    <w:p>
      <w:pPr>
        <w:pStyle w:val="Heading2"/>
      </w:pPr>
      <w:r>
        <w:rPr>
          <w:smallCaps/>
          <w:color w:val="731B46"/>
          <w:spacing w:val="-2"/>
          <w:w w:val="105"/>
        </w:rPr>
        <w:t>Professional</w:t>
      </w:r>
      <w:r>
        <w:rPr>
          <w:smallCaps/>
          <w:color w:val="731B46"/>
          <w:spacing w:val="6"/>
          <w:w w:val="105"/>
        </w:rPr>
        <w:t> </w:t>
      </w:r>
      <w:r>
        <w:rPr>
          <w:smallCaps/>
          <w:color w:val="731B46"/>
          <w:spacing w:val="-2"/>
          <w:w w:val="105"/>
        </w:rPr>
        <w:t>Experience</w:t>
      </w:r>
    </w:p>
    <w:p>
      <w:pPr>
        <w:pStyle w:val="BodyText"/>
        <w:spacing w:before="55"/>
        <w:rPr>
          <w:b/>
          <w:sz w:val="16"/>
        </w:rPr>
      </w:pPr>
    </w:p>
    <w:p>
      <w:pPr>
        <w:spacing w:before="0"/>
        <w:ind w:left="362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Director</w:t>
      </w:r>
      <w:r>
        <w:rPr>
          <w:b/>
          <w:spacing w:val="-14"/>
          <w:w w:val="105"/>
          <w:sz w:val="18"/>
        </w:rPr>
        <w:t> </w:t>
      </w:r>
      <w:r>
        <w:rPr>
          <w:b/>
          <w:w w:val="105"/>
          <w:sz w:val="18"/>
        </w:rPr>
        <w:t>of</w:t>
      </w:r>
      <w:r>
        <w:rPr>
          <w:b/>
          <w:spacing w:val="-13"/>
          <w:w w:val="105"/>
          <w:sz w:val="18"/>
        </w:rPr>
        <w:t> </w:t>
      </w:r>
      <w:r>
        <w:rPr>
          <w:b/>
          <w:w w:val="105"/>
          <w:sz w:val="18"/>
        </w:rPr>
        <w:t>Case</w:t>
      </w:r>
      <w:r>
        <w:rPr>
          <w:b/>
          <w:spacing w:val="-13"/>
          <w:w w:val="105"/>
          <w:sz w:val="18"/>
        </w:rPr>
        <w:t> </w:t>
      </w:r>
      <w:r>
        <w:rPr>
          <w:b/>
          <w:w w:val="105"/>
          <w:sz w:val="18"/>
        </w:rPr>
        <w:t>Management</w:t>
      </w:r>
      <w:r>
        <w:rPr>
          <w:b/>
          <w:spacing w:val="-13"/>
          <w:w w:val="105"/>
          <w:sz w:val="18"/>
        </w:rPr>
        <w:t> </w:t>
      </w:r>
      <w:r>
        <w:rPr>
          <w:b/>
          <w:w w:val="105"/>
          <w:sz w:val="18"/>
        </w:rPr>
        <w:t>|</w:t>
      </w:r>
      <w:r>
        <w:rPr>
          <w:b/>
          <w:spacing w:val="-13"/>
          <w:w w:val="105"/>
          <w:sz w:val="18"/>
        </w:rPr>
        <w:t> </w:t>
      </w:r>
      <w:r>
        <w:rPr>
          <w:b/>
          <w:w w:val="105"/>
          <w:sz w:val="18"/>
        </w:rPr>
        <w:t>2020</w:t>
      </w:r>
      <w:r>
        <w:rPr>
          <w:b/>
          <w:spacing w:val="-13"/>
          <w:w w:val="105"/>
          <w:sz w:val="18"/>
        </w:rPr>
        <w:t> </w:t>
      </w:r>
      <w:r>
        <w:rPr>
          <w:b/>
          <w:w w:val="105"/>
          <w:sz w:val="18"/>
        </w:rPr>
        <w:t>-</w:t>
      </w:r>
      <w:r>
        <w:rPr>
          <w:b/>
          <w:spacing w:val="-13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Present</w:t>
      </w:r>
    </w:p>
    <w:p>
      <w:pPr>
        <w:pStyle w:val="BodyText"/>
        <w:spacing w:before="18"/>
        <w:ind w:left="362"/>
      </w:pPr>
      <w:r>
        <w:rPr/>
        <w:t>Sandia</w:t>
      </w:r>
      <w:r>
        <w:rPr>
          <w:spacing w:val="12"/>
        </w:rPr>
        <w:t> </w:t>
      </w:r>
      <w:r>
        <w:rPr/>
        <w:t>Mesa</w:t>
      </w:r>
      <w:r>
        <w:rPr>
          <w:spacing w:val="13"/>
        </w:rPr>
        <w:t> </w:t>
      </w:r>
      <w:r>
        <w:rPr/>
        <w:t>Medical</w:t>
      </w:r>
      <w:r>
        <w:rPr>
          <w:spacing w:val="13"/>
        </w:rPr>
        <w:t> </w:t>
      </w:r>
      <w:r>
        <w:rPr/>
        <w:t>Center,</w:t>
      </w:r>
      <w:r>
        <w:rPr>
          <w:spacing w:val="1"/>
        </w:rPr>
        <w:t> </w:t>
      </w:r>
      <w:r>
        <w:rPr/>
        <w:t>Albuquerque,</w:t>
      </w:r>
      <w:r>
        <w:rPr>
          <w:spacing w:val="13"/>
        </w:rPr>
        <w:t> </w:t>
      </w:r>
      <w:r>
        <w:rPr>
          <w:spacing w:val="-5"/>
        </w:rPr>
        <w:t>NM</w:t>
      </w:r>
    </w:p>
    <w:p>
      <w:pPr>
        <w:pStyle w:val="BodyText"/>
        <w:spacing w:before="21"/>
      </w:pPr>
    </w:p>
    <w:p>
      <w:pPr>
        <w:pStyle w:val="BodyText"/>
        <w:tabs>
          <w:tab w:pos="1050" w:val="left" w:leader="none"/>
        </w:tabs>
        <w:spacing w:line="278" w:lineRule="auto"/>
        <w:ind w:left="1050" w:right="696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Lead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w w:val="105"/>
        </w:rPr>
        <w:t>department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28</w:t>
      </w:r>
      <w:r>
        <w:rPr>
          <w:spacing w:val="-11"/>
          <w:w w:val="105"/>
        </w:rPr>
        <w:t> </w:t>
      </w:r>
      <w:r>
        <w:rPr>
          <w:w w:val="105"/>
        </w:rPr>
        <w:t>RN</w:t>
      </w:r>
      <w:r>
        <w:rPr>
          <w:spacing w:val="-11"/>
          <w:w w:val="105"/>
        </w:rPr>
        <w:t> </w:t>
      </w:r>
      <w:r>
        <w:rPr>
          <w:w w:val="105"/>
        </w:rPr>
        <w:t>case</w:t>
      </w:r>
      <w:r>
        <w:rPr>
          <w:spacing w:val="-11"/>
          <w:w w:val="105"/>
        </w:rPr>
        <w:t> </w:t>
      </w:r>
      <w:r>
        <w:rPr>
          <w:w w:val="105"/>
        </w:rPr>
        <w:t>managers,</w:t>
      </w:r>
      <w:r>
        <w:rPr>
          <w:spacing w:val="-11"/>
          <w:w w:val="105"/>
        </w:rPr>
        <w:t> </w:t>
      </w:r>
      <w:r>
        <w:rPr>
          <w:w w:val="105"/>
        </w:rPr>
        <w:t>9</w:t>
      </w:r>
      <w:r>
        <w:rPr>
          <w:spacing w:val="-11"/>
          <w:w w:val="105"/>
        </w:rPr>
        <w:t> </w:t>
      </w:r>
      <w:r>
        <w:rPr>
          <w:w w:val="105"/>
        </w:rPr>
        <w:t>social</w:t>
      </w:r>
      <w:r>
        <w:rPr>
          <w:spacing w:val="-11"/>
          <w:w w:val="105"/>
        </w:rPr>
        <w:t> </w:t>
      </w:r>
      <w:r>
        <w:rPr>
          <w:w w:val="105"/>
        </w:rPr>
        <w:t>workers,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4 utilization review specialists across a 412-bed acute care hospital</w:t>
      </w:r>
    </w:p>
    <w:p>
      <w:pPr>
        <w:pStyle w:val="BodyText"/>
        <w:tabs>
          <w:tab w:pos="1050" w:val="left" w:leader="none"/>
        </w:tabs>
        <w:spacing w:line="268" w:lineRule="auto" w:before="90"/>
        <w:ind w:left="1050" w:right="717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Reduced</w:t>
      </w:r>
      <w:r>
        <w:rPr>
          <w:spacing w:val="-11"/>
          <w:w w:val="105"/>
        </w:rPr>
        <w:t> </w:t>
      </w:r>
      <w:r>
        <w:rPr>
          <w:w w:val="105"/>
        </w:rPr>
        <w:t>average</w:t>
      </w:r>
      <w:r>
        <w:rPr>
          <w:spacing w:val="-12"/>
          <w:w w:val="105"/>
        </w:rPr>
        <w:t> </w:t>
      </w:r>
      <w:r>
        <w:rPr>
          <w:w w:val="105"/>
        </w:rPr>
        <w:t>length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w w:val="105"/>
        </w:rPr>
        <w:t>stay</w:t>
      </w:r>
      <w:r>
        <w:rPr>
          <w:spacing w:val="-11"/>
          <w:w w:val="105"/>
        </w:rPr>
        <w:t> </w:t>
      </w:r>
      <w:r>
        <w:rPr>
          <w:w w:val="105"/>
        </w:rPr>
        <w:t>from</w:t>
      </w:r>
      <w:r>
        <w:rPr>
          <w:spacing w:val="-12"/>
          <w:w w:val="105"/>
        </w:rPr>
        <w:t> </w:t>
      </w:r>
      <w:r>
        <w:rPr>
          <w:w w:val="105"/>
        </w:rPr>
        <w:t>5.1</w:t>
      </w:r>
      <w:r>
        <w:rPr>
          <w:spacing w:val="-11"/>
          <w:w w:val="105"/>
        </w:rPr>
        <w:t> </w:t>
      </w:r>
      <w:r>
        <w:rPr>
          <w:w w:val="105"/>
        </w:rPr>
        <w:t>to</w:t>
      </w:r>
      <w:r>
        <w:rPr>
          <w:spacing w:val="-12"/>
          <w:w w:val="105"/>
        </w:rPr>
        <w:t> </w:t>
      </w:r>
      <w:r>
        <w:rPr>
          <w:w w:val="105"/>
        </w:rPr>
        <w:t>4.3</w:t>
      </w:r>
      <w:r>
        <w:rPr>
          <w:spacing w:val="-11"/>
          <w:w w:val="105"/>
        </w:rPr>
        <w:t> </w:t>
      </w:r>
      <w:r>
        <w:rPr>
          <w:w w:val="105"/>
        </w:rPr>
        <w:t>days</w:t>
      </w:r>
      <w:r>
        <w:rPr>
          <w:spacing w:val="-12"/>
          <w:w w:val="105"/>
        </w:rPr>
        <w:t> </w:t>
      </w:r>
      <w:r>
        <w:rPr>
          <w:w w:val="105"/>
        </w:rPr>
        <w:t>over</w:t>
      </w:r>
      <w:r>
        <w:rPr>
          <w:spacing w:val="-11"/>
          <w:w w:val="105"/>
        </w:rPr>
        <w:t> </w:t>
      </w:r>
      <w:r>
        <w:rPr>
          <w:w w:val="105"/>
        </w:rPr>
        <w:t>30</w:t>
      </w:r>
      <w:r>
        <w:rPr>
          <w:spacing w:val="-12"/>
          <w:w w:val="105"/>
        </w:rPr>
        <w:t> </w:t>
      </w:r>
      <w:r>
        <w:rPr>
          <w:w w:val="105"/>
        </w:rPr>
        <w:t>months while holding readmission rate ﬂat, contributing roughly $4.2M in annualized capacity gains</w:t>
      </w:r>
    </w:p>
    <w:p>
      <w:pPr>
        <w:pStyle w:val="BodyText"/>
        <w:tabs>
          <w:tab w:pos="1050" w:val="left" w:leader="none"/>
        </w:tabs>
        <w:spacing w:line="261" w:lineRule="auto" w:before="99"/>
        <w:ind w:left="1050" w:right="1017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Restructured</w:t>
      </w:r>
      <w:r>
        <w:rPr>
          <w:spacing w:val="-8"/>
          <w:w w:val="105"/>
        </w:rPr>
        <w:t> </w:t>
      </w:r>
      <w:r>
        <w:rPr>
          <w:w w:val="105"/>
        </w:rPr>
        <w:t>weekend</w:t>
      </w:r>
      <w:r>
        <w:rPr>
          <w:spacing w:val="-8"/>
          <w:w w:val="105"/>
        </w:rPr>
        <w:t> </w:t>
      </w:r>
      <w:r>
        <w:rPr>
          <w:w w:val="105"/>
        </w:rPr>
        <w:t>coverage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added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discharge</w:t>
      </w:r>
      <w:r>
        <w:rPr>
          <w:spacing w:val="-8"/>
          <w:w w:val="105"/>
        </w:rPr>
        <w:t> </w:t>
      </w:r>
      <w:r>
        <w:rPr>
          <w:w w:val="105"/>
        </w:rPr>
        <w:t>lounge, dropping</w:t>
      </w:r>
      <w:r>
        <w:rPr>
          <w:spacing w:val="-13"/>
          <w:w w:val="105"/>
        </w:rPr>
        <w:t> </w:t>
      </w:r>
      <w:r>
        <w:rPr>
          <w:w w:val="105"/>
        </w:rPr>
        <w:t>after-3pm</w:t>
      </w:r>
      <w:r>
        <w:rPr>
          <w:spacing w:val="-13"/>
          <w:w w:val="105"/>
        </w:rPr>
        <w:t> </w:t>
      </w:r>
      <w:r>
        <w:rPr>
          <w:w w:val="105"/>
        </w:rPr>
        <w:t>discharges</w:t>
      </w:r>
      <w:r>
        <w:rPr>
          <w:spacing w:val="-13"/>
          <w:w w:val="105"/>
        </w:rPr>
        <w:t> </w:t>
      </w:r>
      <w:r>
        <w:rPr>
          <w:w w:val="105"/>
        </w:rPr>
        <w:t>from</w:t>
      </w:r>
      <w:r>
        <w:rPr>
          <w:spacing w:val="-13"/>
          <w:w w:val="105"/>
        </w:rPr>
        <w:t> </w:t>
      </w:r>
      <w:r>
        <w:rPr>
          <w:w w:val="105"/>
        </w:rPr>
        <w:t>62%</w:t>
      </w:r>
      <w:r>
        <w:rPr>
          <w:spacing w:val="-13"/>
          <w:w w:val="105"/>
        </w:rPr>
        <w:t> </w:t>
      </w:r>
      <w:r>
        <w:rPr>
          <w:w w:val="105"/>
        </w:rPr>
        <w:t>to</w:t>
      </w:r>
      <w:r>
        <w:rPr>
          <w:spacing w:val="-13"/>
          <w:w w:val="105"/>
        </w:rPr>
        <w:t> </w:t>
      </w:r>
      <w:r>
        <w:rPr>
          <w:w w:val="105"/>
        </w:rPr>
        <w:t>41%</w:t>
      </w:r>
      <w:r>
        <w:rPr>
          <w:spacing w:val="-13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daily</w:t>
      </w:r>
      <w:r>
        <w:rPr>
          <w:spacing w:val="-13"/>
          <w:w w:val="105"/>
        </w:rPr>
        <w:t> </w:t>
      </w:r>
      <w:r>
        <w:rPr>
          <w:w w:val="105"/>
        </w:rPr>
        <w:t>total</w:t>
      </w:r>
    </w:p>
    <w:p>
      <w:pPr>
        <w:pStyle w:val="BodyText"/>
        <w:tabs>
          <w:tab w:pos="1050" w:val="left" w:leader="none"/>
        </w:tabs>
        <w:spacing w:line="278" w:lineRule="auto" w:before="104"/>
        <w:ind w:left="1050" w:right="831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Own</w:t>
      </w:r>
      <w:r>
        <w:rPr>
          <w:spacing w:val="-14"/>
          <w:w w:val="105"/>
        </w:rPr>
        <w:t> </w:t>
      </w:r>
      <w:r>
        <w:rPr>
          <w:w w:val="105"/>
        </w:rPr>
        <w:t>department</w:t>
      </w:r>
      <w:r>
        <w:rPr>
          <w:spacing w:val="-13"/>
          <w:w w:val="105"/>
        </w:rPr>
        <w:t> </w:t>
      </w:r>
      <w:r>
        <w:rPr>
          <w:w w:val="105"/>
        </w:rPr>
        <w:t>budget</w:t>
      </w:r>
      <w:r>
        <w:rPr>
          <w:spacing w:val="-13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$3.8M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present</w:t>
      </w:r>
      <w:r>
        <w:rPr>
          <w:spacing w:val="-13"/>
          <w:w w:val="105"/>
        </w:rPr>
        <w:t> </w:t>
      </w:r>
      <w:r>
        <w:rPr>
          <w:w w:val="105"/>
        </w:rPr>
        <w:t>quarterly</w:t>
      </w:r>
      <w:r>
        <w:rPr>
          <w:spacing w:val="-13"/>
          <w:w w:val="105"/>
        </w:rPr>
        <w:t> </w:t>
      </w:r>
      <w:r>
        <w:rPr>
          <w:w w:val="105"/>
        </w:rPr>
        <w:t>to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CFO and CMO on productivity, denial trends, and stafﬁng</w:t>
      </w:r>
    </w:p>
    <w:p>
      <w:pPr>
        <w:pStyle w:val="BodyText"/>
        <w:tabs>
          <w:tab w:pos="1050" w:val="left" w:leader="none"/>
        </w:tabs>
        <w:spacing w:line="278" w:lineRule="auto" w:before="75"/>
        <w:ind w:left="1050" w:right="579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Sit</w:t>
      </w:r>
      <w:r>
        <w:rPr>
          <w:spacing w:val="-14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system's</w:t>
      </w:r>
      <w:r>
        <w:rPr>
          <w:spacing w:val="-13"/>
          <w:w w:val="105"/>
        </w:rPr>
        <w:t> </w:t>
      </w:r>
      <w:r>
        <w:rPr>
          <w:w w:val="105"/>
        </w:rPr>
        <w:t>value-based</w:t>
      </w:r>
      <w:r>
        <w:rPr>
          <w:spacing w:val="-13"/>
          <w:w w:val="105"/>
        </w:rPr>
        <w:t> </w:t>
      </w:r>
      <w:r>
        <w:rPr>
          <w:w w:val="105"/>
        </w:rPr>
        <w:t>care</w:t>
      </w:r>
      <w:r>
        <w:rPr>
          <w:spacing w:val="-13"/>
          <w:w w:val="105"/>
        </w:rPr>
        <w:t> </w:t>
      </w:r>
      <w:r>
        <w:rPr>
          <w:w w:val="105"/>
        </w:rPr>
        <w:t>steering</w:t>
      </w:r>
      <w:r>
        <w:rPr>
          <w:spacing w:val="-13"/>
          <w:w w:val="105"/>
        </w:rPr>
        <w:t> </w:t>
      </w:r>
      <w:r>
        <w:rPr>
          <w:w w:val="105"/>
        </w:rPr>
        <w:t>committee,</w:t>
      </w:r>
      <w:r>
        <w:rPr>
          <w:spacing w:val="-14"/>
          <w:w w:val="105"/>
        </w:rPr>
        <w:t> </w:t>
      </w:r>
      <w:r>
        <w:rPr>
          <w:w w:val="105"/>
        </w:rPr>
        <w:t>representing case management in payer contract negotiations</w:t>
      </w:r>
    </w:p>
    <w:p>
      <w:pPr>
        <w:spacing w:before="195"/>
        <w:ind w:left="362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Manager,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Care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Coordination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2016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2020</w:t>
      </w:r>
    </w:p>
    <w:p>
      <w:pPr>
        <w:pStyle w:val="BodyText"/>
        <w:spacing w:before="33"/>
        <w:ind w:left="362"/>
      </w:pPr>
      <w:r>
        <w:rPr/>
        <w:t>Mountain</w:t>
      </w:r>
      <w:r>
        <w:rPr>
          <w:spacing w:val="10"/>
        </w:rPr>
        <w:t> </w:t>
      </w:r>
      <w:r>
        <w:rPr/>
        <w:t>West</w:t>
      </w:r>
      <w:r>
        <w:rPr>
          <w:spacing w:val="-1"/>
        </w:rPr>
        <w:t> </w:t>
      </w:r>
      <w:r>
        <w:rPr/>
        <w:t>ACO,</w:t>
      </w:r>
      <w:r>
        <w:rPr>
          <w:spacing w:val="11"/>
        </w:rPr>
        <w:t> </w:t>
      </w:r>
      <w:r>
        <w:rPr/>
        <w:t>Santa</w:t>
      </w:r>
      <w:r>
        <w:rPr>
          <w:spacing w:val="11"/>
        </w:rPr>
        <w:t> </w:t>
      </w:r>
      <w:r>
        <w:rPr/>
        <w:t>Fe,</w:t>
      </w:r>
      <w:r>
        <w:rPr>
          <w:spacing w:val="11"/>
        </w:rPr>
        <w:t> </w:t>
      </w:r>
      <w:r>
        <w:rPr>
          <w:spacing w:val="-5"/>
        </w:rPr>
        <w:t>NM</w:t>
      </w:r>
    </w:p>
    <w:p>
      <w:pPr>
        <w:pStyle w:val="BodyText"/>
        <w:spacing w:before="21"/>
      </w:pPr>
    </w:p>
    <w:p>
      <w:pPr>
        <w:pStyle w:val="BodyText"/>
        <w:tabs>
          <w:tab w:pos="1050" w:val="left" w:leader="none"/>
        </w:tabs>
        <w:spacing w:line="268" w:lineRule="auto"/>
        <w:ind w:left="1050" w:right="480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Built</w:t>
      </w:r>
      <w:r>
        <w:rPr>
          <w:spacing w:val="-14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chronic</w:t>
      </w:r>
      <w:r>
        <w:rPr>
          <w:spacing w:val="-13"/>
          <w:w w:val="105"/>
        </w:rPr>
        <w:t> </w:t>
      </w:r>
      <w:r>
        <w:rPr>
          <w:w w:val="105"/>
        </w:rPr>
        <w:t>care</w:t>
      </w:r>
      <w:r>
        <w:rPr>
          <w:spacing w:val="-13"/>
          <w:w w:val="105"/>
        </w:rPr>
        <w:t> </w:t>
      </w:r>
      <w:r>
        <w:rPr>
          <w:w w:val="105"/>
        </w:rPr>
        <w:t>management</w:t>
      </w:r>
      <w:r>
        <w:rPr>
          <w:spacing w:val="-13"/>
          <w:w w:val="105"/>
        </w:rPr>
        <w:t> </w:t>
      </w:r>
      <w:r>
        <w:rPr>
          <w:w w:val="105"/>
        </w:rPr>
        <w:t>program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6,800</w:t>
      </w:r>
      <w:r>
        <w:rPr>
          <w:spacing w:val="-14"/>
          <w:w w:val="105"/>
        </w:rPr>
        <w:t> </w:t>
      </w:r>
      <w:r>
        <w:rPr>
          <w:w w:val="105"/>
        </w:rPr>
        <w:t>attributed</w:t>
      </w:r>
      <w:r>
        <w:rPr>
          <w:spacing w:val="-13"/>
          <w:w w:val="105"/>
        </w:rPr>
        <w:t> </w:t>
      </w:r>
      <w:r>
        <w:rPr>
          <w:w w:val="105"/>
        </w:rPr>
        <w:t>Medicare lives from the ground up, hiring 12 staff and selecting the care management platform</w:t>
      </w:r>
    </w:p>
    <w:p>
      <w:pPr>
        <w:pStyle w:val="BodyText"/>
        <w:tabs>
          <w:tab w:pos="1050" w:val="left" w:leader="none"/>
        </w:tabs>
        <w:spacing w:line="278" w:lineRule="auto" w:before="99"/>
        <w:ind w:left="1050" w:right="707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Hit</w:t>
      </w:r>
      <w:r>
        <w:rPr>
          <w:spacing w:val="-14"/>
          <w:w w:val="105"/>
        </w:rPr>
        <w:t> </w:t>
      </w:r>
      <w:r>
        <w:rPr>
          <w:w w:val="105"/>
        </w:rPr>
        <w:t>Year</w:t>
      </w:r>
      <w:r>
        <w:rPr>
          <w:spacing w:val="-13"/>
          <w:w w:val="105"/>
        </w:rPr>
        <w:t> </w:t>
      </w:r>
      <w:r>
        <w:rPr>
          <w:w w:val="105"/>
        </w:rPr>
        <w:t>2</w:t>
      </w:r>
      <w:r>
        <w:rPr>
          <w:spacing w:val="-13"/>
          <w:w w:val="105"/>
        </w:rPr>
        <w:t> </w:t>
      </w:r>
      <w:r>
        <w:rPr>
          <w:w w:val="105"/>
        </w:rPr>
        <w:t>shared</w:t>
      </w:r>
      <w:r>
        <w:rPr>
          <w:spacing w:val="-13"/>
          <w:w w:val="105"/>
        </w:rPr>
        <w:t> </w:t>
      </w:r>
      <w:r>
        <w:rPr>
          <w:w w:val="105"/>
        </w:rPr>
        <w:t>savings</w:t>
      </w:r>
      <w:r>
        <w:rPr>
          <w:spacing w:val="-13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$7.6M</w:t>
      </w:r>
      <w:r>
        <w:rPr>
          <w:spacing w:val="-12"/>
          <w:w w:val="105"/>
        </w:rPr>
        <w:t> </w:t>
      </w:r>
      <w:r>
        <w:rPr>
          <w:w w:val="105"/>
        </w:rPr>
        <w:t>against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$4.1M</w:t>
      </w:r>
      <w:r>
        <w:rPr>
          <w:spacing w:val="-13"/>
          <w:w w:val="105"/>
        </w:rPr>
        <w:t> </w:t>
      </w:r>
      <w:r>
        <w:rPr>
          <w:w w:val="105"/>
        </w:rPr>
        <w:t>target,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case management cited in the CMS audit narrative</w:t>
      </w:r>
    </w:p>
    <w:p>
      <w:pPr>
        <w:pStyle w:val="BodyText"/>
        <w:tabs>
          <w:tab w:pos="1050" w:val="left" w:leader="none"/>
        </w:tabs>
        <w:spacing w:line="278" w:lineRule="auto" w:before="75"/>
        <w:ind w:left="1050" w:right="821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Designed</w:t>
      </w:r>
      <w:r>
        <w:rPr>
          <w:spacing w:val="-14"/>
          <w:w w:val="105"/>
        </w:rPr>
        <w:t> </w:t>
      </w:r>
      <w:r>
        <w:rPr>
          <w:w w:val="105"/>
        </w:rPr>
        <w:t>risk</w:t>
      </w:r>
      <w:r>
        <w:rPr>
          <w:spacing w:val="-13"/>
          <w:w w:val="105"/>
        </w:rPr>
        <w:t> </w:t>
      </w:r>
      <w:r>
        <w:rPr>
          <w:w w:val="105"/>
        </w:rPr>
        <w:t>stratiﬁcation</w:t>
      </w:r>
      <w:r>
        <w:rPr>
          <w:spacing w:val="-13"/>
          <w:w w:val="105"/>
        </w:rPr>
        <w:t> </w:t>
      </w:r>
      <w:r>
        <w:rPr>
          <w:w w:val="105"/>
        </w:rPr>
        <w:t>logic</w:t>
      </w:r>
      <w:r>
        <w:rPr>
          <w:spacing w:val="-13"/>
          <w:w w:val="105"/>
        </w:rPr>
        <w:t> </w:t>
      </w:r>
      <w:r>
        <w:rPr>
          <w:w w:val="105"/>
        </w:rPr>
        <w:t>that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ACO</w:t>
      </w:r>
      <w:r>
        <w:rPr>
          <w:spacing w:val="-13"/>
          <w:w w:val="105"/>
        </w:rPr>
        <w:t> </w:t>
      </w:r>
      <w:r>
        <w:rPr>
          <w:w w:val="105"/>
        </w:rPr>
        <w:t>still</w:t>
      </w:r>
      <w:r>
        <w:rPr>
          <w:spacing w:val="-14"/>
          <w:w w:val="105"/>
        </w:rPr>
        <w:t> </w:t>
      </w:r>
      <w:r>
        <w:rPr>
          <w:w w:val="105"/>
        </w:rPr>
        <w:t>uses,</w:t>
      </w:r>
      <w:r>
        <w:rPr>
          <w:spacing w:val="-13"/>
          <w:w w:val="105"/>
        </w:rPr>
        <w:t> </w:t>
      </w:r>
      <w:r>
        <w:rPr>
          <w:w w:val="105"/>
        </w:rPr>
        <w:t>segmenting patients into four tiers with matched touch frequencies</w:t>
      </w:r>
    </w:p>
    <w:p>
      <w:pPr>
        <w:pStyle w:val="BodyText"/>
        <w:tabs>
          <w:tab w:pos="1050" w:val="left" w:leader="none"/>
        </w:tabs>
        <w:spacing w:line="261" w:lineRule="auto" w:before="90"/>
        <w:ind w:left="1050" w:right="572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Reported</w:t>
      </w:r>
      <w:r>
        <w:rPr>
          <w:spacing w:val="-14"/>
          <w:w w:val="105"/>
        </w:rPr>
        <w:t> </w:t>
      </w:r>
      <w:r>
        <w:rPr>
          <w:w w:val="105"/>
        </w:rPr>
        <w:t>quarterly</w:t>
      </w:r>
      <w:r>
        <w:rPr>
          <w:spacing w:val="-13"/>
          <w:w w:val="105"/>
        </w:rPr>
        <w:t> </w:t>
      </w:r>
      <w:r>
        <w:rPr>
          <w:w w:val="105"/>
        </w:rPr>
        <w:t>to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ACO</w:t>
      </w:r>
      <w:r>
        <w:rPr>
          <w:spacing w:val="-13"/>
          <w:w w:val="105"/>
        </w:rPr>
        <w:t> </w:t>
      </w:r>
      <w:r>
        <w:rPr>
          <w:w w:val="105"/>
        </w:rPr>
        <w:t>board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quality</w:t>
      </w:r>
      <w:r>
        <w:rPr>
          <w:spacing w:val="-14"/>
          <w:w w:val="105"/>
        </w:rPr>
        <w:t> </w:t>
      </w:r>
      <w:r>
        <w:rPr>
          <w:w w:val="105"/>
        </w:rPr>
        <w:t>measures,</w:t>
      </w:r>
      <w:r>
        <w:rPr>
          <w:spacing w:val="-13"/>
          <w:w w:val="105"/>
        </w:rPr>
        <w:t> </w:t>
      </w:r>
      <w:r>
        <w:rPr>
          <w:w w:val="105"/>
        </w:rPr>
        <w:t>total</w:t>
      </w:r>
      <w:r>
        <w:rPr>
          <w:spacing w:val="-13"/>
          <w:w w:val="105"/>
        </w:rPr>
        <w:t> </w:t>
      </w:r>
      <w:r>
        <w:rPr>
          <w:w w:val="105"/>
        </w:rPr>
        <w:t>cost</w:t>
      </w:r>
      <w:r>
        <w:rPr>
          <w:spacing w:val="-13"/>
          <w:w w:val="105"/>
        </w:rPr>
        <w:t> </w:t>
      </w:r>
      <w:r>
        <w:rPr>
          <w:w w:val="105"/>
        </w:rPr>
        <w:t>of care, and patient experience</w:t>
      </w:r>
    </w:p>
    <w:p>
      <w:pPr>
        <w:pStyle w:val="BodyText"/>
        <w:spacing w:before="16"/>
      </w:pPr>
    </w:p>
    <w:p>
      <w:pPr>
        <w:spacing w:before="1"/>
        <w:ind w:left="362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Lead</w:t>
      </w:r>
      <w:r>
        <w:rPr>
          <w:b/>
          <w:spacing w:val="-11"/>
          <w:w w:val="105"/>
          <w:sz w:val="18"/>
        </w:rPr>
        <w:t> </w:t>
      </w:r>
      <w:r>
        <w:rPr>
          <w:b/>
          <w:w w:val="105"/>
          <w:sz w:val="18"/>
        </w:rPr>
        <w:t>RN</w:t>
      </w:r>
      <w:r>
        <w:rPr>
          <w:b/>
          <w:spacing w:val="-11"/>
          <w:w w:val="105"/>
          <w:sz w:val="18"/>
        </w:rPr>
        <w:t> </w:t>
      </w:r>
      <w:r>
        <w:rPr>
          <w:b/>
          <w:w w:val="105"/>
          <w:sz w:val="18"/>
        </w:rPr>
        <w:t>Case</w:t>
      </w:r>
      <w:r>
        <w:rPr>
          <w:b/>
          <w:spacing w:val="-10"/>
          <w:w w:val="105"/>
          <w:sz w:val="18"/>
        </w:rPr>
        <w:t> </w:t>
      </w:r>
      <w:r>
        <w:rPr>
          <w:b/>
          <w:w w:val="105"/>
          <w:sz w:val="18"/>
        </w:rPr>
        <w:t>Manager</w:t>
      </w:r>
      <w:r>
        <w:rPr>
          <w:b/>
          <w:spacing w:val="-11"/>
          <w:w w:val="105"/>
          <w:sz w:val="18"/>
        </w:rPr>
        <w:t> </w:t>
      </w:r>
      <w:r>
        <w:rPr>
          <w:b/>
          <w:w w:val="105"/>
          <w:sz w:val="18"/>
        </w:rPr>
        <w:t>|</w:t>
      </w:r>
      <w:r>
        <w:rPr>
          <w:b/>
          <w:spacing w:val="-10"/>
          <w:w w:val="105"/>
          <w:sz w:val="18"/>
        </w:rPr>
        <w:t> </w:t>
      </w:r>
      <w:r>
        <w:rPr>
          <w:b/>
          <w:w w:val="105"/>
          <w:sz w:val="18"/>
        </w:rPr>
        <w:t>2012</w:t>
      </w:r>
      <w:r>
        <w:rPr>
          <w:b/>
          <w:spacing w:val="-11"/>
          <w:w w:val="105"/>
          <w:sz w:val="18"/>
        </w:rPr>
        <w:t> </w:t>
      </w:r>
      <w:r>
        <w:rPr>
          <w:b/>
          <w:w w:val="105"/>
          <w:sz w:val="18"/>
        </w:rPr>
        <w:t>-</w:t>
      </w:r>
      <w:r>
        <w:rPr>
          <w:b/>
          <w:spacing w:val="-10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2016</w:t>
      </w:r>
    </w:p>
    <w:p>
      <w:pPr>
        <w:pStyle w:val="BodyText"/>
        <w:spacing w:before="18"/>
        <w:ind w:left="362"/>
      </w:pPr>
      <w:r>
        <w:rPr/>
        <w:t>Cerros</w:t>
      </w:r>
      <w:r>
        <w:rPr>
          <w:spacing w:val="11"/>
        </w:rPr>
        <w:t> </w:t>
      </w:r>
      <w:r>
        <w:rPr/>
        <w:t>Verdes</w:t>
      </w:r>
      <w:r>
        <w:rPr>
          <w:spacing w:val="10"/>
        </w:rPr>
        <w:t> </w:t>
      </w:r>
      <w:r>
        <w:rPr/>
        <w:t>Regional</w:t>
      </w:r>
      <w:r>
        <w:rPr>
          <w:spacing w:val="11"/>
        </w:rPr>
        <w:t> </w:t>
      </w:r>
      <w:r>
        <w:rPr/>
        <w:t>Hospital,</w:t>
      </w:r>
      <w:r>
        <w:rPr>
          <w:spacing w:val="11"/>
        </w:rPr>
        <w:t> </w:t>
      </w:r>
      <w:r>
        <w:rPr/>
        <w:t>Las</w:t>
      </w:r>
      <w:r>
        <w:rPr>
          <w:spacing w:val="11"/>
        </w:rPr>
        <w:t> </w:t>
      </w:r>
      <w:r>
        <w:rPr/>
        <w:t>Cruces,</w:t>
      </w:r>
      <w:r>
        <w:rPr>
          <w:spacing w:val="11"/>
        </w:rPr>
        <w:t> </w:t>
      </w:r>
      <w:r>
        <w:rPr>
          <w:spacing w:val="-5"/>
        </w:rPr>
        <w:t>NM</w:t>
      </w:r>
    </w:p>
    <w:p>
      <w:pPr>
        <w:pStyle w:val="BodyText"/>
        <w:spacing w:before="21"/>
      </w:pPr>
    </w:p>
    <w:p>
      <w:pPr>
        <w:pStyle w:val="BodyText"/>
        <w:tabs>
          <w:tab w:pos="1050" w:val="left" w:leader="none"/>
        </w:tabs>
        <w:spacing w:line="278" w:lineRule="auto"/>
        <w:ind w:left="1050" w:right="758" w:hanging="300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Anchored</w:t>
      </w:r>
      <w:r>
        <w:rPr>
          <w:spacing w:val="-14"/>
          <w:w w:val="105"/>
        </w:rPr>
        <w:t> </w:t>
      </w:r>
      <w:r>
        <w:rPr>
          <w:w w:val="105"/>
        </w:rPr>
        <w:t>case</w:t>
      </w:r>
      <w:r>
        <w:rPr>
          <w:spacing w:val="-13"/>
          <w:w w:val="105"/>
        </w:rPr>
        <w:t> </w:t>
      </w:r>
      <w:r>
        <w:rPr>
          <w:w w:val="105"/>
        </w:rPr>
        <w:t>management</w:t>
      </w:r>
      <w:r>
        <w:rPr>
          <w:spacing w:val="-13"/>
          <w:w w:val="105"/>
        </w:rPr>
        <w:t> </w:t>
      </w:r>
      <w:r>
        <w:rPr>
          <w:w w:val="105"/>
        </w:rPr>
        <w:t>coverage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24-bed</w:t>
      </w:r>
      <w:r>
        <w:rPr>
          <w:spacing w:val="-13"/>
          <w:w w:val="105"/>
        </w:rPr>
        <w:t> </w:t>
      </w:r>
      <w:r>
        <w:rPr>
          <w:w w:val="105"/>
        </w:rPr>
        <w:t>ICU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36-bed step-down unit</w:t>
      </w:r>
    </w:p>
    <w:p>
      <w:pPr>
        <w:pStyle w:val="BodyText"/>
        <w:tabs>
          <w:tab w:pos="1050" w:val="left" w:leader="none"/>
        </w:tabs>
        <w:spacing w:line="261" w:lineRule="auto" w:before="90"/>
        <w:ind w:left="1050" w:right="524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Led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rollout</w:t>
      </w:r>
      <w:r>
        <w:rPr>
          <w:spacing w:val="-12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w w:val="105"/>
        </w:rPr>
        <w:t>MCG</w:t>
      </w:r>
      <w:r>
        <w:rPr>
          <w:spacing w:val="-12"/>
          <w:w w:val="105"/>
        </w:rPr>
        <w:t> </w:t>
      </w:r>
      <w:r>
        <w:rPr>
          <w:w w:val="105"/>
        </w:rPr>
        <w:t>criteria,</w:t>
      </w:r>
      <w:r>
        <w:rPr>
          <w:spacing w:val="-12"/>
          <w:w w:val="105"/>
        </w:rPr>
        <w:t> </w:t>
      </w:r>
      <w:r>
        <w:rPr>
          <w:w w:val="105"/>
        </w:rPr>
        <w:t>training</w:t>
      </w:r>
      <w:r>
        <w:rPr>
          <w:spacing w:val="-12"/>
          <w:w w:val="105"/>
        </w:rPr>
        <w:t> </w:t>
      </w:r>
      <w:r>
        <w:rPr>
          <w:w w:val="105"/>
        </w:rPr>
        <w:t>19</w:t>
      </w:r>
      <w:r>
        <w:rPr>
          <w:spacing w:val="-12"/>
          <w:w w:val="105"/>
        </w:rPr>
        <w:t> </w:t>
      </w:r>
      <w:r>
        <w:rPr>
          <w:w w:val="105"/>
        </w:rPr>
        <w:t>staff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standing</w:t>
      </w:r>
      <w:r>
        <w:rPr>
          <w:spacing w:val="-12"/>
          <w:w w:val="105"/>
        </w:rPr>
        <w:t> </w:t>
      </w:r>
      <w:r>
        <w:rPr>
          <w:w w:val="105"/>
        </w:rPr>
        <w:t>up</w:t>
      </w:r>
      <w:r>
        <w:rPr>
          <w:spacing w:val="-12"/>
          <w:w w:val="105"/>
        </w:rPr>
        <w:t> </w:t>
      </w:r>
      <w:r>
        <w:rPr>
          <w:w w:val="105"/>
        </w:rPr>
        <w:t>weekly inter-rater reliability checks</w:t>
      </w:r>
    </w:p>
    <w:p>
      <w:pPr>
        <w:pStyle w:val="BodyText"/>
        <w:tabs>
          <w:tab w:pos="1050" w:val="left" w:leader="none"/>
        </w:tabs>
        <w:spacing w:line="278" w:lineRule="auto" w:before="103"/>
        <w:ind w:left="1050" w:right="562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Cut</w:t>
      </w:r>
      <w:r>
        <w:rPr>
          <w:spacing w:val="-14"/>
          <w:w w:val="105"/>
        </w:rPr>
        <w:t> </w:t>
      </w:r>
      <w:r>
        <w:rPr>
          <w:w w:val="105"/>
        </w:rPr>
        <w:t>commercial</w:t>
      </w:r>
      <w:r>
        <w:rPr>
          <w:spacing w:val="-13"/>
          <w:w w:val="105"/>
        </w:rPr>
        <w:t> </w:t>
      </w:r>
      <w:r>
        <w:rPr>
          <w:w w:val="105"/>
        </w:rPr>
        <w:t>payer</w:t>
      </w:r>
      <w:r>
        <w:rPr>
          <w:spacing w:val="-13"/>
          <w:w w:val="105"/>
        </w:rPr>
        <w:t> </w:t>
      </w:r>
      <w:r>
        <w:rPr>
          <w:w w:val="105"/>
        </w:rPr>
        <w:t>denials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observation</w:t>
      </w:r>
      <w:r>
        <w:rPr>
          <w:spacing w:val="-13"/>
          <w:w w:val="105"/>
        </w:rPr>
        <w:t> </w:t>
      </w:r>
      <w:r>
        <w:rPr>
          <w:w w:val="105"/>
        </w:rPr>
        <w:t>stays</w:t>
      </w:r>
      <w:r>
        <w:rPr>
          <w:spacing w:val="-13"/>
          <w:w w:val="105"/>
        </w:rPr>
        <w:t> </w:t>
      </w:r>
      <w:r>
        <w:rPr>
          <w:w w:val="105"/>
        </w:rPr>
        <w:t>by</w:t>
      </w:r>
      <w:r>
        <w:rPr>
          <w:spacing w:val="-14"/>
          <w:w w:val="105"/>
        </w:rPr>
        <w:t> </w:t>
      </w:r>
      <w:r>
        <w:rPr>
          <w:w w:val="105"/>
        </w:rPr>
        <w:t>about</w:t>
      </w:r>
      <w:r>
        <w:rPr>
          <w:spacing w:val="-13"/>
          <w:w w:val="105"/>
        </w:rPr>
        <w:t> </w:t>
      </w:r>
      <w:r>
        <w:rPr>
          <w:w w:val="105"/>
        </w:rPr>
        <w:t>28%</w:t>
      </w:r>
      <w:r>
        <w:rPr>
          <w:spacing w:val="-13"/>
          <w:w w:val="105"/>
        </w:rPr>
        <w:t> </w:t>
      </w:r>
      <w:r>
        <w:rPr>
          <w:w w:val="105"/>
        </w:rPr>
        <w:t>over the rollout year</w:t>
      </w:r>
    </w:p>
    <w:p>
      <w:pPr>
        <w:pStyle w:val="BodyText"/>
        <w:tabs>
          <w:tab w:pos="1050" w:val="left" w:leader="none"/>
        </w:tabs>
        <w:spacing w:before="90"/>
        <w:ind w:left="750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/>
        <w:t>Co-chaired</w:t>
      </w:r>
      <w:r>
        <w:rPr>
          <w:spacing w:val="12"/>
        </w:rPr>
        <w:t> </w:t>
      </w:r>
      <w:r>
        <w:rPr/>
        <w:t>the</w:t>
      </w:r>
      <w:r>
        <w:rPr>
          <w:spacing w:val="13"/>
        </w:rPr>
        <w:t> </w:t>
      </w:r>
      <w:r>
        <w:rPr/>
        <w:t>hospital's</w:t>
      </w:r>
      <w:r>
        <w:rPr>
          <w:spacing w:val="13"/>
        </w:rPr>
        <w:t> </w:t>
      </w:r>
      <w:r>
        <w:rPr/>
        <w:t>throughput</w:t>
      </w:r>
      <w:r>
        <w:rPr>
          <w:spacing w:val="12"/>
        </w:rPr>
        <w:t> </w:t>
      </w:r>
      <w:r>
        <w:rPr/>
        <w:t>committee</w:t>
      </w:r>
      <w:r>
        <w:rPr>
          <w:spacing w:val="13"/>
        </w:rPr>
        <w:t> </w:t>
      </w:r>
      <w:r>
        <w:rPr/>
        <w:t>with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5"/>
        </w:rPr>
        <w:t>CMO</w:t>
      </w:r>
    </w:p>
    <w:p>
      <w:pPr>
        <w:pStyle w:val="BodyText"/>
        <w:spacing w:before="21"/>
      </w:pPr>
    </w:p>
    <w:p>
      <w:pPr>
        <w:spacing w:before="0"/>
        <w:ind w:left="362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RN</w:t>
      </w:r>
      <w:r>
        <w:rPr>
          <w:b/>
          <w:spacing w:val="-11"/>
          <w:w w:val="105"/>
          <w:sz w:val="18"/>
        </w:rPr>
        <w:t> </w:t>
      </w:r>
      <w:r>
        <w:rPr>
          <w:b/>
          <w:w w:val="105"/>
          <w:sz w:val="18"/>
        </w:rPr>
        <w:t>Case</w:t>
      </w:r>
      <w:r>
        <w:rPr>
          <w:b/>
          <w:spacing w:val="-10"/>
          <w:w w:val="105"/>
          <w:sz w:val="18"/>
        </w:rPr>
        <w:t> </w:t>
      </w:r>
      <w:r>
        <w:rPr>
          <w:b/>
          <w:w w:val="105"/>
          <w:sz w:val="18"/>
        </w:rPr>
        <w:t>Manager</w:t>
      </w:r>
      <w:r>
        <w:rPr>
          <w:b/>
          <w:spacing w:val="-10"/>
          <w:w w:val="105"/>
          <w:sz w:val="18"/>
        </w:rPr>
        <w:t> </w:t>
      </w:r>
      <w:r>
        <w:rPr>
          <w:b/>
          <w:w w:val="105"/>
          <w:sz w:val="18"/>
        </w:rPr>
        <w:t>|</w:t>
      </w:r>
      <w:r>
        <w:rPr>
          <w:b/>
          <w:spacing w:val="-10"/>
          <w:w w:val="105"/>
          <w:sz w:val="18"/>
        </w:rPr>
        <w:t> </w:t>
      </w:r>
      <w:r>
        <w:rPr>
          <w:b/>
          <w:w w:val="105"/>
          <w:sz w:val="18"/>
        </w:rPr>
        <w:t>2007</w:t>
      </w:r>
      <w:r>
        <w:rPr>
          <w:b/>
          <w:spacing w:val="-10"/>
          <w:w w:val="105"/>
          <w:sz w:val="18"/>
        </w:rPr>
        <w:t> </w:t>
      </w:r>
      <w:r>
        <w:rPr>
          <w:b/>
          <w:w w:val="105"/>
          <w:sz w:val="18"/>
        </w:rPr>
        <w:t>-</w:t>
      </w:r>
      <w:r>
        <w:rPr>
          <w:b/>
          <w:spacing w:val="-10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2012</w:t>
      </w:r>
    </w:p>
    <w:p>
      <w:pPr>
        <w:pStyle w:val="BodyText"/>
        <w:spacing w:before="18"/>
        <w:ind w:left="362"/>
      </w:pPr>
      <w:r>
        <w:rPr/>
        <w:t>Pecos</w:t>
      </w:r>
      <w:r>
        <w:rPr>
          <w:spacing w:val="9"/>
        </w:rPr>
        <w:t> </w:t>
      </w:r>
      <w:r>
        <w:rPr/>
        <w:t>Valley</w:t>
      </w:r>
      <w:r>
        <w:rPr>
          <w:spacing w:val="10"/>
        </w:rPr>
        <w:t> </w:t>
      </w:r>
      <w:r>
        <w:rPr/>
        <w:t>Hospital,</w:t>
      </w:r>
      <w:r>
        <w:rPr>
          <w:spacing w:val="9"/>
        </w:rPr>
        <w:t> </w:t>
      </w:r>
      <w:r>
        <w:rPr/>
        <w:t>Roswell,</w:t>
      </w:r>
      <w:r>
        <w:rPr>
          <w:spacing w:val="10"/>
        </w:rPr>
        <w:t> </w:t>
      </w:r>
      <w:r>
        <w:rPr>
          <w:spacing w:val="-5"/>
        </w:rPr>
        <w:t>NM</w:t>
      </w:r>
    </w:p>
    <w:p>
      <w:pPr>
        <w:pStyle w:val="BodyText"/>
        <w:spacing w:before="36"/>
      </w:pPr>
    </w:p>
    <w:p>
      <w:pPr>
        <w:pStyle w:val="BodyText"/>
        <w:tabs>
          <w:tab w:pos="1050" w:val="left" w:leader="none"/>
        </w:tabs>
        <w:spacing w:line="261" w:lineRule="auto"/>
        <w:ind w:left="1050" w:right="583" w:hanging="300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Covered</w:t>
      </w:r>
      <w:r>
        <w:rPr>
          <w:spacing w:val="-14"/>
          <w:w w:val="105"/>
        </w:rPr>
        <w:t> </w:t>
      </w:r>
      <w:r>
        <w:rPr>
          <w:w w:val="105"/>
        </w:rPr>
        <w:t>medical-surgical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orthopedic</w:t>
      </w:r>
      <w:r>
        <w:rPr>
          <w:spacing w:val="-13"/>
          <w:w w:val="105"/>
        </w:rPr>
        <w:t> </w:t>
      </w:r>
      <w:r>
        <w:rPr>
          <w:w w:val="105"/>
        </w:rPr>
        <w:t>units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typical</w:t>
      </w:r>
      <w:r>
        <w:rPr>
          <w:spacing w:val="-14"/>
          <w:w w:val="105"/>
        </w:rPr>
        <w:t> </w:t>
      </w:r>
      <w:r>
        <w:rPr>
          <w:w w:val="105"/>
        </w:rPr>
        <w:t>census</w:t>
      </w:r>
      <w:r>
        <w:rPr>
          <w:spacing w:val="-13"/>
          <w:w w:val="105"/>
        </w:rPr>
        <w:t> </w:t>
      </w:r>
      <w:r>
        <w:rPr>
          <w:w w:val="105"/>
        </w:rPr>
        <w:t>of 20 patients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0" w:bottom="0" w:left="141" w:right="283"/>
          <w:cols w:num="2" w:equalWidth="0">
            <w:col w:w="3581" w:space="493"/>
            <w:col w:w="7422"/>
          </w:cols>
        </w:sectPr>
      </w:pPr>
    </w:p>
    <w:p>
      <w:pPr>
        <w:pStyle w:val="BodyText"/>
        <w:spacing w:before="18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20" w:h="16860"/>
          <w:pgMar w:top="0" w:bottom="0" w:left="141" w:right="283"/>
        </w:sectPr>
      </w:pPr>
    </w:p>
    <w:p>
      <w:pPr>
        <w:pStyle w:val="ListParagraph"/>
        <w:numPr>
          <w:ilvl w:val="0"/>
          <w:numId w:val="1"/>
        </w:numPr>
        <w:tabs>
          <w:tab w:pos="678" w:val="left" w:leader="none"/>
        </w:tabs>
        <w:spacing w:line="278" w:lineRule="auto" w:before="74" w:after="0"/>
        <w:ind w:left="678" w:right="120" w:hanging="295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4941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600325" cy="10706100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260032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0325" h="10706100">
                              <a:moveTo>
                                <a:pt x="260032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600324" y="0"/>
                              </a:lnTo>
                              <a:lnTo>
                                <a:pt x="260032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04.749984pt;height:842.999933pt;mso-position-horizontal-relative:page;mso-position-vertical-relative:page;z-index:-15822336" id="docshape8" filled="true" fillcolor="#f5f5f5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  <w:w w:val="105"/>
          <w:sz w:val="18"/>
        </w:rPr>
        <w:t>Denial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management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appeals strategy</w:t>
      </w:r>
    </w:p>
    <w:p>
      <w:pPr>
        <w:pStyle w:val="ListParagraph"/>
        <w:numPr>
          <w:ilvl w:val="0"/>
          <w:numId w:val="1"/>
        </w:numPr>
        <w:tabs>
          <w:tab w:pos="678" w:val="left" w:leader="none"/>
        </w:tabs>
        <w:spacing w:line="278" w:lineRule="auto" w:before="75" w:after="0"/>
        <w:ind w:left="678" w:right="575" w:hanging="295"/>
        <w:jc w:val="left"/>
        <w:rPr>
          <w:sz w:val="18"/>
        </w:rPr>
      </w:pPr>
      <w:r>
        <w:rPr>
          <w:spacing w:val="-2"/>
          <w:w w:val="105"/>
          <w:sz w:val="18"/>
        </w:rPr>
        <w:t>Epic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care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management </w:t>
      </w:r>
      <w:r>
        <w:rPr>
          <w:w w:val="105"/>
          <w:sz w:val="18"/>
        </w:rPr>
        <w:t>platform implementation</w:t>
      </w:r>
    </w:p>
    <w:p>
      <w:pPr>
        <w:pStyle w:val="ListParagraph"/>
        <w:numPr>
          <w:ilvl w:val="0"/>
          <w:numId w:val="1"/>
        </w:numPr>
        <w:tabs>
          <w:tab w:pos="678" w:val="left" w:leader="none"/>
        </w:tabs>
        <w:spacing w:line="261" w:lineRule="auto" w:before="90" w:after="0"/>
        <w:ind w:left="678" w:right="38" w:hanging="295"/>
        <w:jc w:val="left"/>
        <w:rPr>
          <w:sz w:val="18"/>
        </w:rPr>
      </w:pPr>
      <w:r>
        <w:rPr>
          <w:spacing w:val="-2"/>
          <w:w w:val="105"/>
          <w:sz w:val="18"/>
        </w:rPr>
        <w:t>Interdisciplinary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team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building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and </w:t>
      </w:r>
      <w:r>
        <w:rPr>
          <w:w w:val="105"/>
          <w:sz w:val="18"/>
        </w:rPr>
        <w:t>staff development</w:t>
      </w:r>
    </w:p>
    <w:p>
      <w:pPr>
        <w:pStyle w:val="ListParagraph"/>
        <w:numPr>
          <w:ilvl w:val="0"/>
          <w:numId w:val="1"/>
        </w:numPr>
        <w:tabs>
          <w:tab w:pos="678" w:val="left" w:leader="none"/>
        </w:tabs>
        <w:spacing w:line="278" w:lineRule="auto" w:before="104" w:after="0"/>
        <w:ind w:left="678" w:right="186" w:hanging="295"/>
        <w:jc w:val="left"/>
        <w:rPr>
          <w:sz w:val="18"/>
        </w:rPr>
      </w:pPr>
      <w:r>
        <w:rPr>
          <w:w w:val="105"/>
          <w:sz w:val="18"/>
        </w:rPr>
        <w:t>Regulatory compliance (CMS </w:t>
      </w:r>
      <w:r>
        <w:rPr>
          <w:spacing w:val="-2"/>
          <w:w w:val="105"/>
          <w:sz w:val="18"/>
        </w:rPr>
        <w:t>Conditions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of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Participation,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TJC)</w:t>
      </w:r>
    </w:p>
    <w:p>
      <w:pPr>
        <w:pStyle w:val="ListParagraph"/>
        <w:numPr>
          <w:ilvl w:val="0"/>
          <w:numId w:val="1"/>
        </w:numPr>
        <w:tabs>
          <w:tab w:pos="678" w:val="left" w:leader="none"/>
        </w:tabs>
        <w:spacing w:line="278" w:lineRule="auto" w:before="74" w:after="0"/>
        <w:ind w:left="678" w:right="779" w:hanging="300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Served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Epic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super-user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2010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implementation,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building 30+ training scenarios for the case management team</w:t>
      </w:r>
    </w:p>
    <w:p>
      <w:pPr>
        <w:pStyle w:val="ListParagraph"/>
        <w:numPr>
          <w:ilvl w:val="0"/>
          <w:numId w:val="1"/>
        </w:numPr>
        <w:tabs>
          <w:tab w:pos="678" w:val="left" w:leader="none"/>
        </w:tabs>
        <w:spacing w:line="278" w:lineRule="auto" w:before="75" w:after="0"/>
        <w:ind w:left="678" w:right="1009" w:hanging="300"/>
        <w:jc w:val="left"/>
        <w:rPr>
          <w:sz w:val="18"/>
        </w:rPr>
      </w:pPr>
      <w:r>
        <w:rPr>
          <w:w w:val="105"/>
          <w:sz w:val="18"/>
        </w:rPr>
        <w:t>Recognized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Case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Manager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Year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2011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regional ACMA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chapter</w:t>
      </w:r>
    </w:p>
    <w:sectPr>
      <w:type w:val="continuous"/>
      <w:pgSz w:w="11920" w:h="16860"/>
      <w:pgMar w:top="0" w:bottom="0" w:left="141" w:right="283"/>
      <w:cols w:num="2" w:equalWidth="0">
        <w:col w:w="3529" w:space="917"/>
        <w:col w:w="705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6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678" w:hanging="29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70" w:hanging="29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60" w:hanging="29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50" w:hanging="29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40" w:hanging="29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30" w:hanging="29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20" w:hanging="29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10" w:hanging="29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00" w:hanging="29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240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1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74"/>
      <w:ind w:left="678" w:right="38" w:hanging="2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gregory.halverson@email.c" TargetMode="External"/><Relationship Id="rId10" Type="http://schemas.openxmlformats.org/officeDocument/2006/relationships/image" Target="media/image5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2026-07-17T18:26:26Z</dcterms:created>
  <dcterms:modified xsi:type="dcterms:W3CDTF">2026-07-17T18:26:26Z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2026-07-17T00:00:00Z</vt:filetime>
  </property>
  <property fmtid="{D5CDD505-2E9C-101B-9397-08002B2CF9AE}" pid="5" name="Producer">
    <vt:lpwstr>pdf-merger-js</vt:lpwstr>
  </property>
</Properties>
</file>