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998" w:right="15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DEVIN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OKAFOR</w:t>
      </w:r>
    </w:p>
    <w:p>
      <w:pPr>
        <w:pStyle w:val="Heading1"/>
      </w:pPr>
      <w:r>
        <w:rPr>
          <w:color w:val="FFFFFF"/>
        </w:rPr>
        <w:t>Finance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Manager</w:t>
      </w:r>
    </w:p>
    <w:p>
      <w:pPr>
        <w:pStyle w:val="BodyText"/>
        <w:spacing w:line="268" w:lineRule="auto" w:before="174"/>
        <w:ind w:left="3867"/>
      </w:pPr>
      <w:r>
        <w:rPr>
          <w:color w:val="FFFFFF"/>
          <w:w w:val="105"/>
        </w:rPr>
        <w:t>Newly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promoted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ﬁnance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manager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supporting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$120M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consumer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goods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division. Strong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FP&amp;A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modeling,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monthly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close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partnership,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turning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ad-hoc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data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pulls into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repeatable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reporting.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Recently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took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over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forecasting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two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product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categories.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425"/>
        </w:sectPr>
      </w:pPr>
    </w:p>
    <w:p>
      <w:pPr>
        <w:pStyle w:val="Heading2"/>
        <w:spacing w:line="280" w:lineRule="auto" w:before="220"/>
      </w:pPr>
      <w:r>
        <w:rPr>
          <w:color w:val="FFFFFF"/>
          <w:spacing w:val="-2"/>
        </w:rPr>
        <w:t>CONTACT INFORMATION</w:t>
      </w:r>
    </w:p>
    <w:p>
      <w:pPr>
        <w:spacing w:before="70"/>
        <w:ind w:left="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45818F"/>
          <w:spacing w:val="2"/>
          <w:sz w:val="20"/>
        </w:rPr>
        <w:t>PROFESSIONAL</w:t>
      </w:r>
      <w:r>
        <w:rPr>
          <w:b/>
          <w:color w:val="45818F"/>
          <w:spacing w:val="46"/>
          <w:sz w:val="20"/>
        </w:rPr>
        <w:t> </w:t>
      </w:r>
      <w:r>
        <w:rPr>
          <w:b/>
          <w:color w:val="45818F"/>
          <w:spacing w:val="-2"/>
          <w:sz w:val="20"/>
        </w:rPr>
        <w:t>EXPERIENCE</w:t>
      </w:r>
    </w:p>
    <w:p>
      <w:pPr>
        <w:pStyle w:val="BodyText"/>
        <w:spacing w:before="176"/>
        <w:ind w:left="35"/>
      </w:pPr>
      <w:r>
        <w:rPr>
          <w:w w:val="105"/>
        </w:rPr>
        <w:t>FINANCE</w:t>
      </w:r>
      <w:r>
        <w:rPr>
          <w:spacing w:val="5"/>
          <w:w w:val="105"/>
        </w:rPr>
        <w:t> </w:t>
      </w:r>
      <w:r>
        <w:rPr>
          <w:w w:val="105"/>
        </w:rPr>
        <w:t>MANAGER</w:t>
      </w:r>
      <w:r>
        <w:rPr>
          <w:spacing w:val="6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6"/>
          <w:w w:val="105"/>
          <w:position w:val="2"/>
        </w:rPr>
        <w:t> </w:t>
      </w:r>
      <w:r>
        <w:rPr>
          <w:w w:val="105"/>
        </w:rPr>
        <w:t>HALCYON</w:t>
      </w:r>
      <w:r>
        <w:rPr>
          <w:spacing w:val="5"/>
          <w:w w:val="105"/>
        </w:rPr>
        <w:t> </w:t>
      </w:r>
      <w:r>
        <w:rPr>
          <w:w w:val="105"/>
        </w:rPr>
        <w:t>GOODS</w:t>
      </w:r>
      <w:r>
        <w:rPr>
          <w:spacing w:val="5"/>
          <w:w w:val="105"/>
        </w:rPr>
        <w:t> </w:t>
      </w:r>
      <w:r>
        <w:rPr>
          <w:w w:val="105"/>
        </w:rPr>
        <w:t>CO.,</w:t>
      </w:r>
      <w:r>
        <w:rPr>
          <w:spacing w:val="6"/>
          <w:w w:val="105"/>
        </w:rPr>
        <w:t> </w:t>
      </w:r>
      <w:r>
        <w:rPr>
          <w:w w:val="105"/>
        </w:rPr>
        <w:t>COLUMBUS,</w:t>
      </w:r>
      <w:r>
        <w:rPr>
          <w:spacing w:val="6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before="16"/>
        <w:ind w:left="35"/>
      </w:pPr>
      <w:r>
        <w:rPr/>
        <w:t>2023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425"/>
          <w:cols w:num="2" w:equalWidth="0">
            <w:col w:w="1504" w:space="2067"/>
            <w:col w:w="7216"/>
          </w:cols>
        </w:sectPr>
      </w:pPr>
    </w:p>
    <w:p>
      <w:pPr>
        <w:pStyle w:val="BodyText"/>
        <w:spacing w:before="198"/>
        <w:ind w:left="686"/>
      </w:pPr>
      <w:r>
        <w:rPr>
          <w:w w:val="105"/>
        </w:rPr>
        <w:t>(614)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0188</w:t>
      </w:r>
    </w:p>
    <w:p>
      <w:pPr>
        <w:pStyle w:val="BodyText"/>
        <w:spacing w:before="96"/>
      </w:pPr>
    </w:p>
    <w:p>
      <w:pPr>
        <w:pStyle w:val="BodyText"/>
        <w:spacing w:line="278" w:lineRule="auto"/>
        <w:ind w:left="686" w:right="49"/>
      </w:pPr>
      <w:hyperlink r:id="rId5">
        <w:r>
          <w:rPr>
            <w:spacing w:val="-2"/>
          </w:rPr>
          <w:t>devin.okafor@example.co</w:t>
        </w:r>
      </w:hyperlink>
      <w:r>
        <w:rPr>
          <w:spacing w:val="40"/>
          <w:w w:val="105"/>
        </w:rPr>
        <w:t> </w:t>
      </w:r>
      <w:r>
        <w:rPr>
          <w:spacing w:val="-10"/>
          <w:w w:val="105"/>
        </w:rPr>
        <w:t>m</w:t>
      </w:r>
    </w:p>
    <w:p>
      <w:pPr>
        <w:pStyle w:val="BodyText"/>
        <w:spacing w:before="62"/>
      </w:pPr>
    </w:p>
    <w:p>
      <w:pPr>
        <w:pStyle w:val="BodyText"/>
        <w:spacing w:before="1"/>
        <w:ind w:left="686"/>
      </w:pPr>
      <w:r>
        <w:rPr>
          <w:w w:val="105"/>
        </w:rPr>
        <w:t>Columbus,</w:t>
      </w:r>
      <w:r>
        <w:rPr>
          <w:spacing w:val="8"/>
          <w:w w:val="105"/>
        </w:rPr>
        <w:t> </w:t>
      </w:r>
      <w:r>
        <w:rPr>
          <w:w w:val="105"/>
        </w:rPr>
        <w:t>OH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155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164" w:after="0"/>
        <w:ind w:left="333" w:right="811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Own forecasting and monthly variance commentary for two product categories totaling $47M in annual revenue.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4" w:after="0"/>
        <w:ind w:left="333" w:right="471" w:hanging="298"/>
        <w:jc w:val="left"/>
        <w:rPr>
          <w:sz w:val="18"/>
        </w:rPr>
      </w:pPr>
      <w:r>
        <w:rPr>
          <w:w w:val="105"/>
          <w:sz w:val="18"/>
        </w:rPr>
        <w:t>Rebuilt the trade promotion tracker, which had been overstating ROI on roughly a third of campaigns.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5" w:after="0"/>
        <w:ind w:left="333" w:right="544" w:hanging="298"/>
        <w:jc w:val="left"/>
        <w:rPr>
          <w:sz w:val="18"/>
        </w:rPr>
      </w:pPr>
      <w:r>
        <w:rPr>
          <w:w w:val="105"/>
          <w:sz w:val="18"/>
        </w:rPr>
        <w:t>Partner with supply chain on inventory targets ahead of each quarterly S&amp;OP cycle.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</w:tabs>
        <w:spacing w:line="240" w:lineRule="auto" w:before="59" w:after="0"/>
        <w:ind w:left="331" w:right="0" w:hanging="296"/>
        <w:jc w:val="left"/>
        <w:rPr>
          <w:sz w:val="18"/>
        </w:rPr>
      </w:pPr>
      <w:r>
        <w:rPr>
          <w:w w:val="105"/>
          <w:sz w:val="18"/>
        </w:rPr>
        <w:t>Mentor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one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analyst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who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joined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rotational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program.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425"/>
          <w:cols w:num="2" w:equalWidth="0">
            <w:col w:w="2921" w:space="892"/>
            <w:col w:w="6974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880" w:bottom="280" w:left="708" w:right="425"/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152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FP&amp;A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variance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analysis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174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Hyperion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Oracle</w:t>
      </w:r>
      <w:r>
        <w:rPr>
          <w:spacing w:val="17"/>
          <w:w w:val="105"/>
          <w:sz w:val="18"/>
        </w:rPr>
        <w:t> </w:t>
      </w:r>
      <w:r>
        <w:rPr>
          <w:spacing w:val="-5"/>
          <w:w w:val="105"/>
          <w:sz w:val="18"/>
        </w:rPr>
        <w:t>EPM</w:t>
      </w:r>
    </w:p>
    <w:p>
      <w:pPr>
        <w:pStyle w:val="BodyText"/>
        <w:spacing w:before="71"/>
        <w:ind w:left="240"/>
      </w:pPr>
      <w:r>
        <w:rPr/>
        <w:br w:type="column"/>
      </w:r>
      <w:r>
        <w:rPr>
          <w:w w:val="105"/>
        </w:rPr>
        <w:t>SENIOR</w:t>
      </w:r>
      <w:r>
        <w:rPr>
          <w:spacing w:val="4"/>
          <w:w w:val="105"/>
        </w:rPr>
        <w:t> </w:t>
      </w:r>
      <w:r>
        <w:rPr>
          <w:w w:val="105"/>
        </w:rPr>
        <w:t>FINANCIAL</w:t>
      </w:r>
      <w:r>
        <w:rPr>
          <w:spacing w:val="-12"/>
          <w:w w:val="105"/>
        </w:rPr>
        <w:t> </w:t>
      </w:r>
      <w:r>
        <w:rPr>
          <w:w w:val="105"/>
        </w:rPr>
        <w:t>ANALYST</w:t>
      </w:r>
      <w:r>
        <w:rPr>
          <w:spacing w:val="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5"/>
          <w:w w:val="105"/>
          <w:position w:val="2"/>
        </w:rPr>
        <w:t> </w:t>
      </w:r>
      <w:r>
        <w:rPr>
          <w:w w:val="105"/>
        </w:rPr>
        <w:t>HALCYON</w:t>
      </w:r>
      <w:r>
        <w:rPr>
          <w:spacing w:val="5"/>
          <w:w w:val="105"/>
        </w:rPr>
        <w:t> </w:t>
      </w:r>
      <w:r>
        <w:rPr>
          <w:w w:val="105"/>
        </w:rPr>
        <w:t>GOODS</w:t>
      </w:r>
      <w:r>
        <w:rPr>
          <w:spacing w:val="4"/>
          <w:w w:val="105"/>
        </w:rPr>
        <w:t> </w:t>
      </w:r>
      <w:r>
        <w:rPr>
          <w:w w:val="105"/>
        </w:rPr>
        <w:t>CO.,</w:t>
      </w:r>
      <w:r>
        <w:rPr>
          <w:spacing w:val="5"/>
          <w:w w:val="105"/>
        </w:rPr>
        <w:t> </w:t>
      </w:r>
      <w:r>
        <w:rPr>
          <w:w w:val="105"/>
        </w:rPr>
        <w:t>COLUMBUS,</w:t>
      </w:r>
      <w:r>
        <w:rPr>
          <w:spacing w:val="5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before="31"/>
        <w:ind w:left="240"/>
      </w:pPr>
      <w:r>
        <w:rPr/>
        <w:t>2021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425"/>
          <w:cols w:num="2" w:equalWidth="0">
            <w:col w:w="2996" w:space="371"/>
            <w:col w:w="7420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136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Excel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modeling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10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sz w:val="18"/>
        </w:rPr>
        <w:t>Power</w:t>
      </w:r>
      <w:r>
        <w:rPr>
          <w:spacing w:val="25"/>
          <w:sz w:val="18"/>
        </w:rPr>
        <w:t> </w:t>
      </w:r>
      <w:r>
        <w:rPr>
          <w:spacing w:val="-5"/>
          <w:sz w:val="18"/>
        </w:rPr>
        <w:t>BI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2" w:lineRule="exact" w:before="0" w:after="0"/>
        <w:ind w:left="536" w:right="0" w:hanging="296"/>
        <w:jc w:val="left"/>
        <w:rPr>
          <w:position w:val="-3"/>
          <w:sz w:val="31"/>
        </w:rPr>
      </w:pPr>
      <w:r>
        <w:rPr>
          <w:w w:val="105"/>
          <w:sz w:val="18"/>
        </w:rPr>
        <w:t>Trade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promotion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analytics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06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Capex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> </w:t>
      </w:r>
      <w:r>
        <w:rPr>
          <w:spacing w:val="-5"/>
          <w:w w:val="105"/>
          <w:sz w:val="18"/>
        </w:rPr>
        <w:t>NPV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1" w:after="0"/>
        <w:ind w:left="536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Built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operating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plan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template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adopted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business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units.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18" w:after="0"/>
        <w:ind w:left="537" w:right="158" w:hanging="298"/>
        <w:jc w:val="left"/>
        <w:rPr>
          <w:position w:val="-4"/>
          <w:sz w:val="31"/>
        </w:rPr>
      </w:pPr>
      <w:r>
        <w:rPr>
          <w:w w:val="105"/>
          <w:sz w:val="18"/>
        </w:rPr>
        <w:t>Ran capex approval analysis for a $14M packaging line, including IRR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payback scenarios.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3" w:after="0"/>
        <w:ind w:left="537" w:right="339" w:hanging="298"/>
        <w:jc w:val="left"/>
        <w:rPr>
          <w:position w:val="-4"/>
          <w:sz w:val="31"/>
        </w:rPr>
      </w:pPr>
      <w:r>
        <w:rPr>
          <w:w w:val="105"/>
          <w:sz w:val="18"/>
        </w:rPr>
        <w:t>Cleaned up a recurring close error in distributor rebates that had inflated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gross margin by about 60 bps.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708" w:right="425"/>
          <w:cols w:num="2" w:equalWidth="0">
            <w:col w:w="2806" w:space="802"/>
            <w:col w:w="7179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Monthly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close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partnership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189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sz w:val="18"/>
        </w:rPr>
        <w:t>S&amp;OP</w:t>
      </w:r>
      <w:r>
        <w:rPr>
          <w:spacing w:val="11"/>
          <w:sz w:val="18"/>
        </w:rPr>
        <w:t> </w:t>
      </w:r>
      <w:r>
        <w:rPr>
          <w:spacing w:val="-2"/>
          <w:sz w:val="18"/>
        </w:rPr>
        <w:t>support</w:t>
      </w:r>
    </w:p>
    <w:p>
      <w:pPr>
        <w:pStyle w:val="Heading2"/>
        <w:spacing w:before="188"/>
        <w:ind w:left="240"/>
      </w:pPr>
      <w:r>
        <w:rPr>
          <w:b w:val="0"/>
        </w:rPr>
        <w:br w:type="column"/>
      </w:r>
      <w:r>
        <w:rPr>
          <w:color w:val="45818F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1920" w:h="16860"/>
          <w:pgMar w:top="880" w:bottom="280" w:left="708" w:right="425"/>
          <w:cols w:num="2" w:equalWidth="0">
            <w:col w:w="2819" w:space="547"/>
            <w:col w:w="7421"/>
          </w:cols>
        </w:sectPr>
      </w:pPr>
    </w:p>
    <w:p>
      <w:pPr>
        <w:pStyle w:val="ListParagraph"/>
        <w:numPr>
          <w:ilvl w:val="2"/>
          <w:numId w:val="1"/>
        </w:numPr>
        <w:tabs>
          <w:tab w:pos="3903" w:val="left" w:leader="none"/>
        </w:tabs>
        <w:spacing w:line="355" w:lineRule="exact" w:before="0" w:after="0"/>
        <w:ind w:left="3903" w:right="0" w:hanging="296"/>
        <w:jc w:val="left"/>
        <w:rPr>
          <w:position w:val="2"/>
          <w:sz w:val="18"/>
        </w:rPr>
      </w:pPr>
      <w:r>
        <w:rPr>
          <w:position w:val="2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503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5038725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5038725">
                                <a:moveTo>
                                  <a:pt x="1600187" y="4872025"/>
                                </a:moveTo>
                                <a:lnTo>
                                  <a:pt x="1595196" y="4831524"/>
                                </a:lnTo>
                                <a:lnTo>
                                  <a:pt x="1580515" y="4793450"/>
                                </a:lnTo>
                                <a:lnTo>
                                  <a:pt x="1557020" y="4760099"/>
                                </a:lnTo>
                                <a:lnTo>
                                  <a:pt x="1526108" y="4733429"/>
                                </a:lnTo>
                                <a:lnTo>
                                  <a:pt x="1489646" y="4715078"/>
                                </a:lnTo>
                                <a:lnTo>
                                  <a:pt x="1449844" y="4706150"/>
                                </a:lnTo>
                                <a:lnTo>
                                  <a:pt x="1433499" y="4705337"/>
                                </a:lnTo>
                                <a:lnTo>
                                  <a:pt x="0" y="4705337"/>
                                </a:lnTo>
                                <a:lnTo>
                                  <a:pt x="0" y="5038712"/>
                                </a:lnTo>
                                <a:lnTo>
                                  <a:pt x="1433499" y="5038712"/>
                                </a:lnTo>
                                <a:lnTo>
                                  <a:pt x="1474012" y="5033721"/>
                                </a:lnTo>
                                <a:lnTo>
                                  <a:pt x="1512087" y="5019040"/>
                                </a:lnTo>
                                <a:lnTo>
                                  <a:pt x="1545437" y="4995545"/>
                                </a:lnTo>
                                <a:lnTo>
                                  <a:pt x="1572107" y="4964633"/>
                                </a:lnTo>
                                <a:lnTo>
                                  <a:pt x="1590459" y="4928171"/>
                                </a:lnTo>
                                <a:lnTo>
                                  <a:pt x="1599387" y="4888369"/>
                                </a:lnTo>
                                <a:lnTo>
                                  <a:pt x="1600187" y="4872025"/>
                                </a:lnTo>
                                <a:close/>
                              </a:path>
                              <a:path w="7568565" h="5038725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5038725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8620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4295774"/>
                            <a:ext cx="16533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143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6768" id="docshapegroup1" coordorigin="0,0" coordsize="11919,16860">
                <v:shape style="position:absolute;left:314;top:4080;width:3780;height:12780" id="docshape2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7935" id="docshape3" coordorigin="0,0" coordsize="11919,7935" path="m315,0l0,0,0,4080,315,4080,315,0xm2520,7672l2520,7660,2519,7647,2517,7634,2515,7621,2512,7609,2509,7596,2505,7584,2500,7572,2495,7560,2489,7549,2483,7538,2476,7527,2468,7516,2460,7506,2452,7496,2443,7487,2434,7478,2424,7470,2414,7462,2403,7454,2392,7447,2381,7441,2370,7435,2358,7430,2346,7425,2334,7421,2321,7418,2309,7415,2296,7413,2283,7411,2270,7410,2257,7410,0,7410,0,7935,2257,7935,2270,7935,2283,7934,2296,7932,2309,7930,2321,7927,2334,7924,2346,7920,2358,7915,2370,7910,2381,7904,2392,7898,2403,7891,2414,7883,2424,7875,2434,7867,2443,7858,2452,7849,2460,7839,2468,7829,2476,7818,2483,7807,2489,7796,2495,7785,2500,7773,2505,7761,2509,7749,2512,7736,2515,7724,2517,7711,2519,7698,2520,7685,2520,7672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45818f" stroked="false">
                  <v:path arrowok="t"/>
                  <v:fill type="solid"/>
                </v:shape>
                <v:rect style="position:absolute;left:315;top:0;width:3780;height:4080" id="docshape4" filled="true" fillcolor="#fae4cc" stroked="false">
                  <v:fill type="solid"/>
                </v:rect>
                <v:shape style="position:absolute;left:945;top:5520;width:261;height:255" type="#_x0000_t75" id="docshape5" stroked="false">
                  <v:imagedata r:id="rId6" o:title=""/>
                </v:shape>
                <v:shape style="position:absolute;left:945;top:6120;width:261;height:300" type="#_x0000_t75" id="docshape6" stroked="false">
                  <v:imagedata r:id="rId7" o:title=""/>
                </v:shape>
                <v:shape style="position:absolute;left:945;top:6765;width:261;height:255" type="#_x0000_t75" id="docshape7" stroked="false">
                  <v:imagedata r:id="rId8" o:title=""/>
                </v:shape>
                <v:shape style="position:absolute;left:660;top:495;width:3090;height:3090" type="#_x0000_t75" id="docshape8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18"/>
        </w:rPr>
        <w:t>B.B.A.</w:t>
      </w:r>
      <w:r>
        <w:rPr>
          <w:spacing w:val="36"/>
          <w:sz w:val="18"/>
        </w:rPr>
        <w:t> </w:t>
      </w:r>
      <w:r>
        <w:rPr>
          <w:sz w:val="18"/>
        </w:rPr>
        <w:t>Finance,</w:t>
      </w:r>
      <w:r>
        <w:rPr>
          <w:spacing w:val="37"/>
          <w:sz w:val="18"/>
        </w:rPr>
        <w:t> </w:t>
      </w:r>
      <w:r>
        <w:rPr>
          <w:sz w:val="18"/>
        </w:rPr>
        <w:t>Ohio</w:t>
      </w:r>
      <w:r>
        <w:rPr>
          <w:spacing w:val="36"/>
          <w:sz w:val="18"/>
        </w:rPr>
        <w:t> </w:t>
      </w:r>
      <w:r>
        <w:rPr>
          <w:sz w:val="18"/>
        </w:rPr>
        <w:t>State</w:t>
      </w:r>
      <w:r>
        <w:rPr>
          <w:spacing w:val="37"/>
          <w:sz w:val="18"/>
        </w:rPr>
        <w:t> </w:t>
      </w:r>
      <w:r>
        <w:rPr>
          <w:sz w:val="18"/>
        </w:rPr>
        <w:t>University,</w:t>
      </w:r>
      <w:r>
        <w:rPr>
          <w:spacing w:val="36"/>
          <w:sz w:val="18"/>
        </w:rPr>
        <w:t> </w:t>
      </w:r>
      <w:r>
        <w:rPr>
          <w:sz w:val="18"/>
        </w:rPr>
        <w:t>2020</w:t>
      </w:r>
      <w:r>
        <w:rPr>
          <w:spacing w:val="37"/>
          <w:sz w:val="18"/>
        </w:rPr>
        <w:t> </w:t>
      </w:r>
      <w:r>
        <w:rPr>
          <w:spacing w:val="-10"/>
          <w:position w:val="2"/>
          <w:sz w:val="18"/>
        </w:rPr>
        <w:t>|</w:t>
      </w:r>
    </w:p>
    <w:sectPr>
      <w:type w:val="continuous"/>
      <w:pgSz w:w="11920" w:h="16860"/>
      <w:pgMar w:top="880" w:bottom="280" w:left="708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0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3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4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3998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36" w:lineRule="exact"/>
      <w:ind w:left="536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in.okafor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2026-07-20T09:48:58Z</dcterms:created>
  <dcterms:modified xsi:type="dcterms:W3CDTF">2026-07-20T09:48:58Z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