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39" w:right="0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Matthew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White</w:t>
      </w:r>
    </w:p>
    <w:p>
      <w:pPr>
        <w:pStyle w:val="Heading2"/>
      </w:pPr>
      <w:r>
        <w:rPr>
          <w:color w:val="FFFFFF"/>
          <w:spacing w:val="-5"/>
          <w:w w:val="105"/>
        </w:rPr>
        <w:t>EMT</w:t>
      </w:r>
    </w:p>
    <w:p>
      <w:pPr>
        <w:pStyle w:val="BodyText"/>
        <w:spacing w:line="266" w:lineRule="auto" w:before="153"/>
        <w:ind w:left="4305" w:right="166"/>
        <w:jc w:val="center"/>
      </w:pPr>
      <w:r>
        <w:rPr>
          <w:color w:val="FFFFFF"/>
          <w:w w:val="105"/>
        </w:rPr>
        <w:t>EMT-Intermediate with 4 years of 911 and interfacility experience across urban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and suburban systems. Strong BLS skill set, IV access, and 12-lead acquisition with consistent on-scene times under 9 minutes. Known for clean run reports and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 calm tone with pediatric and behavioral calls.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21A699"/>
        </w:rPr>
        <w:t>Contact</w:t>
      </w:r>
      <w:r>
        <w:rPr>
          <w:smallCaps/>
          <w:color w:val="21A699"/>
          <w:spacing w:val="3"/>
        </w:rPr>
        <w:t> </w:t>
      </w:r>
      <w:r>
        <w:rPr>
          <w:smallCaps/>
          <w:color w:val="21A699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(253)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Heading1"/>
      </w:pPr>
      <w:r>
        <w:rPr/>
        <w:br w:type="column"/>
      </w:r>
      <w:r>
        <w:rPr>
          <w:smallCaps/>
          <w:color w:val="21A699"/>
          <w:spacing w:val="2"/>
        </w:rPr>
        <w:t>Professional</w:t>
      </w:r>
      <w:r>
        <w:rPr>
          <w:smallCaps/>
          <w:color w:val="21A699"/>
          <w:spacing w:val="50"/>
        </w:rPr>
        <w:t> </w:t>
      </w:r>
      <w:r>
        <w:rPr>
          <w:smallCaps/>
          <w:color w:val="21A699"/>
          <w:spacing w:val="-2"/>
        </w:rPr>
        <w:t>experience</w:t>
      </w:r>
    </w:p>
    <w:p>
      <w:pPr>
        <w:pStyle w:val="BodyText"/>
        <w:spacing w:line="261" w:lineRule="auto" w:before="144"/>
        <w:ind w:left="120" w:right="2479"/>
      </w:pPr>
      <w:r>
        <w:rPr>
          <w:color w:val="21A699"/>
          <w:w w:val="105"/>
        </w:rPr>
        <w:t>EMT-Intermediate</w:t>
      </w:r>
      <w:r>
        <w:rPr>
          <w:color w:val="21A699"/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Sound</w:t>
      </w:r>
      <w:r>
        <w:rPr>
          <w:spacing w:val="-7"/>
          <w:w w:val="105"/>
        </w:rPr>
        <w:t> </w:t>
      </w:r>
      <w:r>
        <w:rPr>
          <w:w w:val="105"/>
        </w:rPr>
        <w:t>Peninsula</w:t>
      </w:r>
      <w:r>
        <w:rPr>
          <w:spacing w:val="-7"/>
          <w:w w:val="105"/>
        </w:rPr>
        <w:t> </w:t>
      </w:r>
      <w:r>
        <w:rPr>
          <w:w w:val="105"/>
        </w:rPr>
        <w:t>EMS,</w:t>
      </w:r>
      <w:r>
        <w:rPr>
          <w:spacing w:val="-7"/>
          <w:w w:val="105"/>
        </w:rPr>
        <w:t> </w:t>
      </w:r>
      <w:r>
        <w:rPr>
          <w:w w:val="105"/>
        </w:rPr>
        <w:t>Tacoma,</w:t>
      </w:r>
      <w:r>
        <w:rPr>
          <w:spacing w:val="-7"/>
          <w:w w:val="105"/>
        </w:rPr>
        <w:t> </w:t>
      </w:r>
      <w:r>
        <w:rPr>
          <w:w w:val="105"/>
        </w:rPr>
        <w:t>WA 2022 -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461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4619625">
                                <a:moveTo>
                                  <a:pt x="47625" y="4592472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72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72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4230522"/>
                                </a:moveTo>
                                <a:lnTo>
                                  <a:pt x="27165" y="4210050"/>
                                </a:lnTo>
                                <a:lnTo>
                                  <a:pt x="20472" y="4210050"/>
                                </a:lnTo>
                                <a:lnTo>
                                  <a:pt x="0" y="4230522"/>
                                </a:lnTo>
                                <a:lnTo>
                                  <a:pt x="0" y="4234091"/>
                                </a:lnTo>
                                <a:lnTo>
                                  <a:pt x="0" y="4237215"/>
                                </a:lnTo>
                                <a:lnTo>
                                  <a:pt x="20472" y="4257675"/>
                                </a:lnTo>
                                <a:lnTo>
                                  <a:pt x="27165" y="4257675"/>
                                </a:lnTo>
                                <a:lnTo>
                                  <a:pt x="47625" y="4237215"/>
                                </a:lnTo>
                                <a:lnTo>
                                  <a:pt x="47625" y="4230522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3464585"/>
                                </a:moveTo>
                                <a:lnTo>
                                  <a:pt x="31102" y="3448050"/>
                                </a:lnTo>
                                <a:lnTo>
                                  <a:pt x="16535" y="3448050"/>
                                </a:lnTo>
                                <a:lnTo>
                                  <a:pt x="0" y="3464585"/>
                                </a:lnTo>
                                <a:lnTo>
                                  <a:pt x="0" y="3467100"/>
                                </a:lnTo>
                                <a:lnTo>
                                  <a:pt x="0" y="3469627"/>
                                </a:lnTo>
                                <a:lnTo>
                                  <a:pt x="16535" y="3486150"/>
                                </a:lnTo>
                                <a:lnTo>
                                  <a:pt x="31102" y="3486150"/>
                                </a:lnTo>
                                <a:lnTo>
                                  <a:pt x="47625" y="3469627"/>
                                </a:lnTo>
                                <a:lnTo>
                                  <a:pt x="47625" y="3464585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2733675" h="4619625">
                                <a:moveTo>
                                  <a:pt x="47625" y="2696997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97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9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46196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3184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21a699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7275" id="docshape9" coordorigin="510,5055" coordsize="4305,7275" path="m585,12287l584,12282,580,12273,578,12269,571,12262,567,12260,558,12256,553,12255,542,12255,537,12256,528,12260,524,12262,517,12269,515,12273,511,12282,510,12287,510,12293,510,12298,511,12303,515,12312,517,12316,524,12323,528,12325,537,12329,542,12330,553,12330,558,12329,567,12325,571,12323,578,12316,580,12312,584,12303,585,12298,585,12287xm585,11717l584,11712,580,11703,578,11699,571,11692,567,11690,558,11686,553,11685,542,11685,537,11686,528,11690,524,11692,517,11699,515,11703,511,11712,510,11717,510,11723,510,11728,511,11733,515,11742,517,11746,524,11753,528,11755,537,11759,542,11760,553,11760,558,11759,567,11755,571,11753,578,11746,580,11742,584,11733,585,11728,585,11717xm585,11402l584,11397,580,11388,578,11384,571,11377,567,11375,558,11371,553,11370,542,11370,537,11371,528,11375,524,11377,517,11384,515,11388,511,11397,510,11402,510,11408,510,11413,511,11418,515,11427,517,11431,524,11438,528,11440,537,11444,542,11445,553,11445,558,11444,567,11440,571,11438,578,11431,580,11427,584,11418,585,11413,585,11402xm585,11072l584,11067,580,11058,578,11054,571,11047,567,11045,558,11041,553,11040,542,11040,537,11041,528,11045,524,11047,517,11054,515,11058,511,11067,510,11072,510,11078,510,11083,511,11088,515,11097,517,11101,524,11108,528,11110,537,11114,542,11115,553,11115,558,11114,567,11110,571,11108,578,11101,580,11097,584,11088,585,11083,585,11072xm585,10511l584,10507,581,10500,579,10497,573,10491,570,10489,563,10486,559,10485,536,10485,532,10486,525,10489,522,10491,516,10497,514,10500,511,10507,510,10511,510,10515,510,10519,511,10523,514,10530,516,10533,522,10539,525,10541,532,10544,536,10545,559,10545,563,10544,570,10541,573,10539,579,10533,581,10530,584,10523,585,10519,585,10511xm585,9947l584,9942,580,9933,578,9929,571,9922,567,9920,558,9916,553,9915,542,9915,537,9916,528,9920,524,9922,517,9929,515,9933,511,9942,510,9947,510,9953,510,9958,511,9963,515,9972,517,9976,524,9983,528,9985,537,9989,542,9990,553,9990,558,9989,567,9985,571,9983,578,9976,580,9972,584,9963,585,9958,585,9947xm585,9617l584,9612,580,9603,578,9599,571,9592,567,9590,558,9586,553,9585,542,9585,537,9586,528,9590,524,9592,517,9599,515,9603,511,9612,510,9617,510,9623,510,9628,511,9633,515,9642,517,9646,524,9653,528,9655,537,9659,542,9660,553,9660,558,9659,567,9655,571,9653,578,9646,580,9642,584,9633,585,9628,585,9617xm585,9302l584,9297,580,9288,578,9284,571,9277,567,9275,558,9271,553,9270,542,9270,537,9271,528,9275,524,9277,517,9284,515,9288,511,9297,510,9302,510,9308,510,9313,511,9318,515,9327,517,9331,524,9338,528,9340,537,9344,542,9345,553,9345,558,9344,567,9340,571,9338,578,9331,580,9327,584,9318,585,9313,585,9302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m.reyes.emt@example.com</w:t>
        </w:r>
      </w:hyperlink>
      <w:r>
        <w:rPr>
          <w:spacing w:val="-2"/>
        </w:rPr>
        <w:t> </w:t>
      </w:r>
      <w:r>
        <w:rPr/>
        <w:t>Tacoma, WA 12345</w:t>
      </w:r>
    </w:p>
    <w:p>
      <w:pPr>
        <w:pStyle w:val="Heading1"/>
        <w:spacing w:before="9"/>
      </w:pPr>
      <w:r>
        <w:rPr>
          <w:smallCaps/>
          <w:color w:val="21A699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8" w:lineRule="auto"/>
        <w:ind w:left="362"/>
      </w:pPr>
      <w:r>
        <w:rPr>
          <w:color w:val="21A699"/>
          <w:w w:val="105"/>
        </w:rPr>
        <w:t>Associate of Applied Science, Emergency</w:t>
      </w:r>
      <w:r>
        <w:rPr>
          <w:color w:val="21A699"/>
          <w:spacing w:val="-14"/>
          <w:w w:val="105"/>
        </w:rPr>
        <w:t> </w:t>
      </w:r>
      <w:r>
        <w:rPr>
          <w:color w:val="21A699"/>
          <w:w w:val="105"/>
        </w:rPr>
        <w:t>Medical</w:t>
      </w:r>
      <w:r>
        <w:rPr>
          <w:color w:val="21A699"/>
          <w:spacing w:val="-13"/>
          <w:w w:val="105"/>
        </w:rPr>
        <w:t> </w:t>
      </w:r>
      <w:r>
        <w:rPr>
          <w:color w:val="21A699"/>
          <w:w w:val="105"/>
        </w:rPr>
        <w:t>Services,</w:t>
      </w:r>
      <w:r>
        <w:rPr>
          <w:color w:val="21A699"/>
          <w:spacing w:val="-13"/>
          <w:w w:val="105"/>
        </w:rPr>
        <w:t> </w:t>
      </w:r>
      <w:r>
        <w:rPr>
          <w:color w:val="21A699"/>
          <w:w w:val="105"/>
        </w:rPr>
        <w:t>Bates Technical College, 2022</w:t>
      </w:r>
    </w:p>
    <w:p>
      <w:pPr>
        <w:pStyle w:val="BodyText"/>
        <w:spacing w:line="278" w:lineRule="auto" w:before="205"/>
        <w:ind w:left="362"/>
      </w:pPr>
      <w:r>
        <w:rPr>
          <w:color w:val="21A699"/>
        </w:rPr>
        <w:t>Washington State EMT-Intermediate </w:t>
      </w:r>
      <w:r>
        <w:rPr>
          <w:color w:val="21A699"/>
          <w:w w:val="105"/>
        </w:rPr>
        <w:t>Certiﬁcation, active since 2022</w:t>
      </w:r>
    </w:p>
    <w:p>
      <w:pPr>
        <w:pStyle w:val="BodyText"/>
        <w:spacing w:before="194"/>
        <w:ind w:left="362"/>
      </w:pPr>
      <w:r>
        <w:rPr>
          <w:color w:val="21A699"/>
        </w:rPr>
        <w:t>AHA</w:t>
      </w:r>
      <w:r>
        <w:rPr>
          <w:color w:val="21A699"/>
          <w:spacing w:val="1"/>
        </w:rPr>
        <w:t> </w:t>
      </w:r>
      <w:r>
        <w:rPr>
          <w:color w:val="21A699"/>
        </w:rPr>
        <w:t>BLS,</w:t>
      </w:r>
      <w:r>
        <w:rPr>
          <w:color w:val="21A699"/>
          <w:spacing w:val="1"/>
        </w:rPr>
        <w:t> </w:t>
      </w:r>
      <w:r>
        <w:rPr>
          <w:color w:val="21A699"/>
        </w:rPr>
        <w:t>ACLS,</w:t>
      </w:r>
      <w:r>
        <w:rPr>
          <w:color w:val="21A699"/>
          <w:spacing w:val="1"/>
        </w:rPr>
        <w:t> </w:t>
      </w:r>
      <w:r>
        <w:rPr>
          <w:color w:val="21A699"/>
        </w:rPr>
        <w:t>PALS,</w:t>
      </w:r>
      <w:r>
        <w:rPr>
          <w:color w:val="21A699"/>
          <w:spacing w:val="2"/>
        </w:rPr>
        <w:t> </w:t>
      </w:r>
      <w:r>
        <w:rPr>
          <w:color w:val="21A699"/>
        </w:rPr>
        <w:t>and</w:t>
      </w:r>
      <w:r>
        <w:rPr>
          <w:color w:val="21A699"/>
          <w:spacing w:val="1"/>
        </w:rPr>
        <w:t> </w:t>
      </w:r>
      <w:r>
        <w:rPr>
          <w:color w:val="21A699"/>
          <w:spacing w:val="-2"/>
        </w:rPr>
        <w:t>PHTLS</w:t>
      </w:r>
    </w:p>
    <w:p>
      <w:pPr>
        <w:pStyle w:val="BodyText"/>
        <w:spacing w:before="18"/>
        <w:ind w:left="362"/>
      </w:pPr>
      <w:r>
        <w:rPr>
          <w:color w:val="21A699"/>
          <w:spacing w:val="-2"/>
          <w:w w:val="105"/>
        </w:rPr>
        <w:t>providers</w:t>
      </w:r>
    </w:p>
    <w:p>
      <w:pPr>
        <w:pStyle w:val="BodyText"/>
        <w:spacing w:before="44"/>
      </w:pPr>
    </w:p>
    <w:p>
      <w:pPr>
        <w:pStyle w:val="Heading1"/>
        <w:spacing w:before="0"/>
      </w:pPr>
      <w:r>
        <w:rPr>
          <w:smallCaps/>
          <w:color w:val="21A699"/>
        </w:rPr>
        <w:t>Key</w:t>
      </w:r>
      <w:r>
        <w:rPr>
          <w:smallCaps/>
          <w:color w:val="21A699"/>
          <w:spacing w:val="4"/>
        </w:rPr>
        <w:t> </w:t>
      </w:r>
      <w:r>
        <w:rPr>
          <w:smallCaps/>
          <w:color w:val="21A699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before="1"/>
        <w:ind w:left="659"/>
      </w:pPr>
      <w:r>
        <w:rPr>
          <w:spacing w:val="-2"/>
          <w:w w:val="105"/>
        </w:rPr>
        <w:t>12-lead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ECG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acquisition</w:t>
      </w:r>
    </w:p>
    <w:p>
      <w:pPr>
        <w:pStyle w:val="BodyText"/>
        <w:spacing w:before="123"/>
        <w:ind w:left="659"/>
      </w:pPr>
      <w:r>
        <w:rPr>
          <w:w w:val="105"/>
        </w:rPr>
        <w:t>IV</w:t>
      </w:r>
      <w:r>
        <w:rPr>
          <w:spacing w:val="-4"/>
          <w:w w:val="105"/>
        </w:rPr>
        <w:t> </w:t>
      </w:r>
      <w:r>
        <w:rPr>
          <w:w w:val="105"/>
        </w:rPr>
        <w:t>access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ﬂuid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resuscitation</w:t>
      </w:r>
    </w:p>
    <w:p>
      <w:pPr>
        <w:pStyle w:val="BodyText"/>
        <w:spacing w:line="278" w:lineRule="auto" w:before="108"/>
        <w:ind w:left="659"/>
      </w:pPr>
      <w:r>
        <w:rPr/>
        <w:t>Airway management (OPA, NPA, King LT)</w:t>
      </w:r>
    </w:p>
    <w:p>
      <w:pPr>
        <w:pStyle w:val="BodyText"/>
        <w:spacing w:line="261" w:lineRule="auto" w:before="89"/>
        <w:ind w:left="659" w:right="704"/>
      </w:pPr>
      <w:r>
        <w:rPr>
          <w:w w:val="105"/>
        </w:rPr>
        <w:t>Glucometry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naloxone </w:t>
      </w:r>
      <w:r>
        <w:rPr>
          <w:spacing w:val="-2"/>
          <w:w w:val="105"/>
        </w:rPr>
        <w:t>administration</w:t>
      </w:r>
    </w:p>
    <w:p>
      <w:pPr>
        <w:pStyle w:val="BodyText"/>
        <w:spacing w:before="104"/>
        <w:ind w:left="659"/>
      </w:pPr>
      <w:r>
        <w:rPr/>
        <w:t>ImageTrend</w:t>
      </w:r>
      <w:r>
        <w:rPr>
          <w:spacing w:val="1"/>
        </w:rPr>
        <w:t> </w:t>
      </w:r>
      <w:r>
        <w:rPr/>
        <w:t>ePCR</w:t>
      </w:r>
      <w:r>
        <w:rPr>
          <w:spacing w:val="1"/>
        </w:rPr>
        <w:t> </w:t>
      </w:r>
      <w:r>
        <w:rPr>
          <w:spacing w:val="-2"/>
        </w:rPr>
        <w:t>documentation</w:t>
      </w:r>
    </w:p>
    <w:p>
      <w:pPr>
        <w:pStyle w:val="BodyText"/>
        <w:spacing w:before="123"/>
        <w:ind w:left="659"/>
      </w:pPr>
      <w:r>
        <w:rPr>
          <w:w w:val="105"/>
        </w:rPr>
        <w:t>Scene</w:t>
      </w:r>
      <w:r>
        <w:rPr>
          <w:spacing w:val="-10"/>
          <w:w w:val="105"/>
        </w:rPr>
        <w:t> </w:t>
      </w:r>
      <w:r>
        <w:rPr>
          <w:w w:val="105"/>
        </w:rPr>
        <w:t>safety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triage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(START)</w:t>
      </w:r>
    </w:p>
    <w:p>
      <w:pPr>
        <w:pStyle w:val="BodyText"/>
        <w:spacing w:line="278" w:lineRule="auto" w:before="108"/>
        <w:ind w:left="659" w:right="704"/>
      </w:pPr>
      <w:r>
        <w:rPr>
          <w:w w:val="105"/>
        </w:rPr>
        <w:t>Pediatric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geriatric </w:t>
      </w:r>
      <w:r>
        <w:rPr>
          <w:spacing w:val="-2"/>
          <w:w w:val="105"/>
        </w:rPr>
        <w:t>assessment</w:t>
      </w:r>
    </w:p>
    <w:p>
      <w:pPr>
        <w:pStyle w:val="BodyText"/>
        <w:spacing w:line="261" w:lineRule="auto" w:before="90"/>
        <w:ind w:left="659" w:right="409"/>
      </w:pPr>
      <w:r>
        <w:rPr>
          <w:w w:val="105"/>
        </w:rPr>
        <w:t>De-escalation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behavioral </w:t>
      </w:r>
      <w:r>
        <w:rPr>
          <w:spacing w:val="-2"/>
          <w:w w:val="105"/>
        </w:rPr>
        <w:t>calls</w:t>
      </w:r>
    </w:p>
    <w:p>
      <w:pPr>
        <w:pStyle w:val="BodyText"/>
        <w:spacing w:line="278" w:lineRule="auto" w:before="89"/>
        <w:ind w:left="901" w:right="23"/>
      </w:pPr>
      <w:r>
        <w:rPr/>
        <w:br w:type="column"/>
      </w:r>
      <w:r>
        <w:rPr>
          <w:w w:val="105"/>
        </w:rPr>
        <w:t>Respond to roughly 1,850 911 calls per year as primary patient care attendant on a high-volume ALS-supported BLS truck.</w:t>
      </w:r>
    </w:p>
    <w:p>
      <w:pPr>
        <w:pStyle w:val="BodyText"/>
        <w:spacing w:line="278" w:lineRule="auto" w:before="75"/>
        <w:ind w:left="901" w:right="23"/>
      </w:pPr>
      <w:r>
        <w:rPr>
          <w:w w:val="105"/>
        </w:rPr>
        <w:t>Started peripheral IVs on adult patients with a first-attempt success rate of 87% across 320 documented attempts in 2023.</w:t>
      </w:r>
    </w:p>
    <w:p>
      <w:pPr>
        <w:pStyle w:val="BodyText"/>
        <w:spacing w:line="261" w:lineRule="auto" w:before="90"/>
        <w:ind w:left="901" w:right="23"/>
      </w:pPr>
      <w:r>
        <w:rPr>
          <w:w w:val="105"/>
        </w:rPr>
        <w:t>Acquired and transmitted 12-lead ECGs for suspected STEMI patients, cutting</w:t>
      </w:r>
      <w:r>
        <w:rPr>
          <w:spacing w:val="19"/>
          <w:w w:val="105"/>
        </w:rPr>
        <w:t> </w:t>
      </w:r>
      <w:r>
        <w:rPr>
          <w:w w:val="105"/>
        </w:rPr>
        <w:t>door-to-cath</w:t>
      </w:r>
      <w:r>
        <w:rPr>
          <w:spacing w:val="19"/>
          <w:w w:val="105"/>
        </w:rPr>
        <w:t> </w:t>
      </w:r>
      <w:r>
        <w:rPr>
          <w:w w:val="105"/>
        </w:rPr>
        <w:t>activation</w:t>
      </w:r>
      <w:r>
        <w:rPr>
          <w:spacing w:val="19"/>
          <w:w w:val="105"/>
        </w:rPr>
        <w:t> </w:t>
      </w:r>
      <w:r>
        <w:rPr>
          <w:w w:val="105"/>
        </w:rPr>
        <w:t>time</w:t>
      </w:r>
      <w:r>
        <w:rPr>
          <w:spacing w:val="19"/>
          <w:w w:val="105"/>
        </w:rPr>
        <w:t> </w:t>
      </w:r>
      <w:r>
        <w:rPr>
          <w:w w:val="105"/>
        </w:rPr>
        <w:t>by</w:t>
      </w:r>
      <w:r>
        <w:rPr>
          <w:spacing w:val="19"/>
          <w:w w:val="105"/>
        </w:rPr>
        <w:t> </w:t>
      </w:r>
      <w:r>
        <w:rPr>
          <w:w w:val="105"/>
        </w:rPr>
        <w:t>an</w:t>
      </w:r>
      <w:r>
        <w:rPr>
          <w:spacing w:val="19"/>
          <w:w w:val="105"/>
        </w:rPr>
        <w:t> </w:t>
      </w:r>
      <w:r>
        <w:rPr>
          <w:w w:val="105"/>
        </w:rPr>
        <w:t>average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19"/>
          <w:w w:val="105"/>
        </w:rPr>
        <w:t> </w:t>
      </w:r>
      <w:r>
        <w:rPr>
          <w:w w:val="105"/>
        </w:rPr>
        <w:t>6</w:t>
      </w:r>
      <w:r>
        <w:rPr>
          <w:spacing w:val="19"/>
          <w:w w:val="105"/>
        </w:rPr>
        <w:t> </w:t>
      </w:r>
      <w:r>
        <w:rPr>
          <w:w w:val="105"/>
        </w:rPr>
        <w:t>minutes</w:t>
      </w:r>
      <w:r>
        <w:rPr>
          <w:spacing w:val="19"/>
          <w:w w:val="105"/>
        </w:rPr>
        <w:t> </w:t>
      </w:r>
      <w:r>
        <w:rPr>
          <w:w w:val="105"/>
        </w:rPr>
        <w:t>per</w:t>
      </w:r>
      <w:r>
        <w:rPr>
          <w:spacing w:val="19"/>
          <w:w w:val="105"/>
        </w:rPr>
        <w:t> </w:t>
      </w:r>
      <w:r>
        <w:rPr>
          <w:w w:val="105"/>
        </w:rPr>
        <w:t>call.</w:t>
      </w:r>
    </w:p>
    <w:p>
      <w:pPr>
        <w:pStyle w:val="BodyText"/>
        <w:spacing w:line="278" w:lineRule="auto" w:before="104"/>
        <w:ind w:left="901" w:right="244"/>
      </w:pPr>
      <w:r>
        <w:rPr>
          <w:w w:val="105"/>
        </w:rPr>
        <w:t>Trained 14 new hires on agency PCR documentation standards during onboarding ride-alongs.</w:t>
      </w:r>
    </w:p>
    <w:p>
      <w:pPr>
        <w:pStyle w:val="BodyText"/>
        <w:spacing w:line="278" w:lineRule="auto" w:before="75"/>
        <w:ind w:left="901" w:right="23"/>
      </w:pPr>
      <w:r>
        <w:rPr>
          <w:w w:val="105"/>
        </w:rPr>
        <w:t>Selected as field training officer after 18 months, mentoring partners on scene safety and patient handoff communication.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120" w:right="2300"/>
      </w:pPr>
      <w:r>
        <w:rPr>
          <w:color w:val="21A699"/>
          <w:w w:val="105"/>
        </w:rPr>
        <w:t>EMT-Basic </w:t>
      </w:r>
      <w:r>
        <w:rPr>
          <w:w w:val="105"/>
        </w:rPr>
        <w:t>| Cascade Patient Transport, Olympia, WA 2020 - 2022</w:t>
      </w:r>
    </w:p>
    <w:p>
      <w:pPr>
        <w:pStyle w:val="BodyText"/>
        <w:spacing w:line="261" w:lineRule="auto" w:before="180"/>
        <w:ind w:left="901" w:right="244"/>
      </w:pPr>
      <w:r>
        <w:rPr>
          <w:w w:val="105"/>
        </w:rPr>
        <w:t>Completed 35 to 45 interfacility transports per week including dialysis,</w:t>
      </w:r>
      <w:r>
        <w:rPr>
          <w:spacing w:val="40"/>
          <w:w w:val="105"/>
        </w:rPr>
        <w:t> </w:t>
      </w:r>
      <w:r>
        <w:rPr>
          <w:w w:val="105"/>
        </w:rPr>
        <w:t>discharge, and bariatric moves.</w:t>
      </w:r>
    </w:p>
    <w:p>
      <w:pPr>
        <w:pStyle w:val="BodyText"/>
        <w:spacing w:line="278" w:lineRule="auto" w:before="104"/>
        <w:ind w:left="901" w:right="244"/>
      </w:pPr>
      <w:r>
        <w:rPr>
          <w:w w:val="105"/>
        </w:rPr>
        <w:t>Maintained 100% on-time arrival for scheduled appointments across a 9-month stretch in 2021.</w:t>
      </w:r>
    </w:p>
    <w:p>
      <w:pPr>
        <w:pStyle w:val="BodyText"/>
        <w:spacing w:line="278" w:lineRule="auto" w:before="75"/>
        <w:ind w:left="901" w:right="244"/>
      </w:pPr>
      <w:r>
        <w:rPr>
          <w:w w:val="105"/>
        </w:rPr>
        <w:t>Performed daily rig checks and reported equipment issues that pulled</w:t>
      </w:r>
      <w:r>
        <w:rPr>
          <w:spacing w:val="40"/>
          <w:w w:val="105"/>
        </w:rPr>
        <w:t> </w:t>
      </w:r>
      <w:r>
        <w:rPr>
          <w:w w:val="105"/>
        </w:rPr>
        <w:t>three trucks from service before failures occurred mid-shift.</w:t>
      </w:r>
    </w:p>
    <w:p>
      <w:pPr>
        <w:pStyle w:val="BodyText"/>
        <w:spacing w:line="261" w:lineRule="auto" w:before="90"/>
        <w:ind w:left="901" w:right="244"/>
      </w:pPr>
      <w:r>
        <w:rPr>
          <w:w w:val="105"/>
        </w:rPr>
        <w:t>Assisted</w:t>
      </w:r>
      <w:r>
        <w:rPr>
          <w:spacing w:val="21"/>
          <w:w w:val="105"/>
        </w:rPr>
        <w:t> </w:t>
      </w:r>
      <w:r>
        <w:rPr>
          <w:w w:val="105"/>
        </w:rPr>
        <w:t>nursing</w:t>
      </w:r>
      <w:r>
        <w:rPr>
          <w:spacing w:val="21"/>
          <w:w w:val="105"/>
        </w:rPr>
        <w:t> </w:t>
      </w:r>
      <w:r>
        <w:rPr>
          <w:w w:val="105"/>
        </w:rPr>
        <w:t>staff</w:t>
      </w:r>
      <w:r>
        <w:rPr>
          <w:spacing w:val="21"/>
          <w:w w:val="105"/>
        </w:rPr>
        <w:t> </w:t>
      </w:r>
      <w:r>
        <w:rPr>
          <w:w w:val="105"/>
        </w:rPr>
        <w:t>with</w:t>
      </w:r>
      <w:r>
        <w:rPr>
          <w:spacing w:val="21"/>
          <w:w w:val="105"/>
        </w:rPr>
        <w:t> </w:t>
      </w:r>
      <w:r>
        <w:rPr>
          <w:w w:val="105"/>
        </w:rPr>
        <w:t>bedside</w:t>
      </w:r>
      <w:r>
        <w:rPr>
          <w:spacing w:val="21"/>
          <w:w w:val="105"/>
        </w:rPr>
        <w:t> </w:t>
      </w:r>
      <w:r>
        <w:rPr>
          <w:w w:val="105"/>
        </w:rPr>
        <w:t>transfers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recorded</w:t>
      </w:r>
      <w:r>
        <w:rPr>
          <w:spacing w:val="21"/>
          <w:w w:val="105"/>
        </w:rPr>
        <w:t> </w:t>
      </w:r>
      <w:r>
        <w:rPr>
          <w:w w:val="105"/>
        </w:rPr>
        <w:t>vitals</w:t>
      </w:r>
      <w:r>
        <w:rPr>
          <w:spacing w:val="21"/>
          <w:w w:val="105"/>
        </w:rPr>
        <w:t> </w:t>
      </w:r>
      <w:r>
        <w:rPr>
          <w:w w:val="105"/>
        </w:rPr>
        <w:t>at</w:t>
      </w:r>
      <w:r>
        <w:rPr>
          <w:spacing w:val="21"/>
          <w:w w:val="105"/>
        </w:rPr>
        <w:t> </w:t>
      </w:r>
      <w:r>
        <w:rPr>
          <w:w w:val="105"/>
        </w:rPr>
        <w:t>15-minute intervals for unstable transfers.</w:t>
      </w:r>
    </w:p>
    <w:sectPr>
      <w:type w:val="continuous"/>
      <w:pgSz w:w="11920" w:h="16860"/>
      <w:pgMar w:top="600" w:bottom="280" w:left="141" w:right="425"/>
      <w:cols w:num="2" w:equalWidth="0">
        <w:col w:w="3510" w:space="489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reyes.emt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2026-07-24T17:50:40Z</dcterms:created>
  <dcterms:modified xsi:type="dcterms:W3CDTF">2026-07-24T17:50:40Z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