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89"/>
        </w:rPr>
      </w:pPr>
    </w:p>
    <w:p>
      <w:pPr>
        <w:spacing w:before="0"/>
        <w:ind w:left="4017" w:right="19" w:firstLine="0"/>
        <w:jc w:val="center"/>
        <w:rPr>
          <w:sz w:val="89"/>
        </w:rPr>
      </w:pPr>
      <w:r>
        <w:rPr>
          <w:b/>
          <w:color w:val="FFFFFF"/>
          <w:spacing w:val="14"/>
          <w:sz w:val="89"/>
        </w:rPr>
        <w:t>ANGELA</w:t>
      </w:r>
      <w:r>
        <w:rPr>
          <w:b/>
          <w:color w:val="FFFFFF"/>
          <w:spacing w:val="37"/>
          <w:sz w:val="89"/>
        </w:rPr>
        <w:t> </w:t>
      </w:r>
      <w:r>
        <w:rPr>
          <w:color w:val="FFFFFF"/>
          <w:spacing w:val="9"/>
          <w:sz w:val="89"/>
        </w:rPr>
        <w:t>ADAMS</w:t>
      </w:r>
    </w:p>
    <w:p>
      <w:pPr>
        <w:spacing w:before="194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User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z w:val="20"/>
        </w:rPr>
        <w:t>Experience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pacing w:val="-2"/>
          <w:sz w:val="20"/>
        </w:rPr>
        <w:t>Researcher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7164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2447924</wp:posOffset>
                </wp:positionH>
                <wp:positionV relativeFrom="paragraph">
                  <wp:posOffset>81058</wp:posOffset>
                </wp:positionV>
                <wp:extent cx="9525" cy="8505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8505825"/>
                          <a:chExt cx="9525" cy="8505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267574"/>
                            <a:ext cx="9525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38250">
                                <a:moveTo>
                                  <a:pt x="0" y="1238250"/>
                                </a:moveTo>
                                <a:lnTo>
                                  <a:pt x="9524" y="1238250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8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726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267575">
                                <a:moveTo>
                                  <a:pt x="9524" y="7267574"/>
                                </a:moveTo>
                                <a:lnTo>
                                  <a:pt x="0" y="72675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267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6.382584pt;width:.75pt;height:669.75pt;mso-position-horizontal-relative:page;mso-position-vertical-relative:paragraph;z-index:-15799296" id="docshapegroup1" coordorigin="3855,128" coordsize="15,13395">
                <v:rect style="position:absolute;left:3855;top:11572;width:15;height:1950" id="docshape2" filled="true" fillcolor="#1f1f1f" stroked="false">
                  <v:fill opacity="15420f" type="solid"/>
                </v:rect>
                <v:rect style="position:absolute;left:3855;top:127;width:15;height:11445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b/>
          <w:color w:val="7D7D7D"/>
          <w:sz w:val="20"/>
        </w:rPr>
        <w:t>ABOUT</w:t>
      </w:r>
      <w:r>
        <w:rPr>
          <w:b/>
          <w:color w:val="7D7D7D"/>
          <w:spacing w:val="11"/>
          <w:sz w:val="20"/>
        </w:rPr>
        <w:t> </w:t>
      </w:r>
      <w:r>
        <w:rPr>
          <w:b/>
          <w:color w:val="7D7D7D"/>
          <w:spacing w:val="-5"/>
          <w:sz w:val="20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CONTACT</w:t>
      </w:r>
      <w:r>
        <w:rPr>
          <w:b/>
          <w:color w:val="7D7D7D"/>
          <w:spacing w:val="-1"/>
          <w:sz w:val="20"/>
        </w:rPr>
        <w:t> </w:t>
      </w:r>
      <w:r>
        <w:rPr>
          <w:b/>
          <w:color w:val="7D7D7D"/>
          <w:spacing w:val="-2"/>
          <w:sz w:val="20"/>
        </w:rPr>
        <w:t>INFORMATION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BodyText"/>
        <w:tabs>
          <w:tab w:pos="957" w:val="left" w:leader="none"/>
        </w:tabs>
        <w:spacing w:before="0"/>
        <w:ind w:left="39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(612)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0173</w:t>
      </w:r>
    </w:p>
    <w:p>
      <w:pPr>
        <w:pStyle w:val="BodyText"/>
        <w:spacing w:line="295" w:lineRule="auto" w:before="100"/>
        <w:ind w:left="957" w:right="31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356155</wp:posOffset>
            </wp:positionH>
            <wp:positionV relativeFrom="paragraph">
              <wp:posOffset>123588</wp:posOffset>
            </wp:positionV>
            <wp:extent cx="174258" cy="20067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F1F1F"/>
            <w:spacing w:val="-2"/>
          </w:rPr>
          <w:t>marisol.quintero@example.co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tabs>
          <w:tab w:pos="957" w:val="left" w:leader="none"/>
        </w:tabs>
        <w:spacing w:before="95"/>
        <w:ind w:left="400"/>
      </w:pPr>
      <w:r>
        <w:rPr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  <w:spacing w:val="-2"/>
          <w:w w:val="105"/>
        </w:rPr>
        <w:t>Minneapolis, MN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27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KEY</w:t>
      </w:r>
      <w:r>
        <w:rPr>
          <w:b/>
          <w:color w:val="7D7D7D"/>
          <w:spacing w:val="3"/>
          <w:sz w:val="20"/>
        </w:rPr>
        <w:t> </w:t>
      </w:r>
      <w:r>
        <w:rPr>
          <w:b/>
          <w:color w:val="7D7D7D"/>
          <w:spacing w:val="-2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09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Mixed-methods</w:t>
      </w:r>
      <w:r>
        <w:rPr>
          <w:color w:val="1F1F1F"/>
          <w:spacing w:val="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research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Longitudinal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studies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Pricing</w:t>
      </w:r>
      <w:r>
        <w:rPr>
          <w:color w:val="1F1F1F"/>
          <w:spacing w:val="-10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research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Survey</w:t>
      </w:r>
      <w:r>
        <w:rPr>
          <w:color w:val="1F1F1F"/>
          <w:spacing w:val="2"/>
          <w:sz w:val="18"/>
        </w:rPr>
        <w:t> </w:t>
      </w:r>
      <w:r>
        <w:rPr>
          <w:color w:val="1F1F1F"/>
          <w:spacing w:val="-2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53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MaxDiff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Dovetail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Qualtrics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Looker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Stakeholder</w:t>
      </w:r>
      <w:r>
        <w:rPr>
          <w:color w:val="1F1F1F"/>
          <w:spacing w:val="19"/>
          <w:sz w:val="18"/>
        </w:rPr>
        <w:t> </w:t>
      </w:r>
      <w:r>
        <w:rPr>
          <w:color w:val="1F1F1F"/>
          <w:spacing w:val="-2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Research</w:t>
      </w:r>
      <w:r>
        <w:rPr>
          <w:color w:val="1F1F1F"/>
          <w:spacing w:val="13"/>
          <w:sz w:val="18"/>
        </w:rPr>
        <w:t> </w:t>
      </w:r>
      <w:r>
        <w:rPr>
          <w:color w:val="1F1F1F"/>
          <w:spacing w:val="-5"/>
          <w:sz w:val="18"/>
        </w:rPr>
        <w:t>ops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Mentoring</w:t>
      </w:r>
    </w:p>
    <w:p>
      <w:pPr>
        <w:spacing w:line="297" w:lineRule="auto" w:before="70"/>
        <w:ind w:left="201" w:right="130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Senior UX researcher with 8 years across SaaS and B2B marketplaces. Lead end-to-end mixed-methods studies and mentor junior researchers, with a record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of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shaping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pricing,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onboarding,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admin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tooling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decisions.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128373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0.108164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PROFESSIONAL</w:t>
      </w:r>
      <w:r>
        <w:rPr>
          <w:b/>
          <w:color w:val="7D7D7D"/>
          <w:spacing w:val="17"/>
          <w:sz w:val="20"/>
        </w:rPr>
        <w:t> </w:t>
      </w:r>
      <w:r>
        <w:rPr>
          <w:b/>
          <w:color w:val="7D7D7D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Senior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UX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Researcher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Tideglass</w:t>
      </w:r>
      <w:r>
        <w:rPr>
          <w:spacing w:val="7"/>
          <w:sz w:val="20"/>
        </w:rPr>
        <w:t> </w:t>
      </w:r>
      <w:r>
        <w:rPr>
          <w:sz w:val="20"/>
        </w:rPr>
        <w:t>Software,</w:t>
      </w:r>
      <w:r>
        <w:rPr>
          <w:spacing w:val="7"/>
          <w:sz w:val="20"/>
        </w:rPr>
        <w:t> </w:t>
      </w:r>
      <w:r>
        <w:rPr>
          <w:sz w:val="20"/>
        </w:rPr>
        <w:t>Minneapolis,</w:t>
      </w:r>
      <w:r>
        <w:rPr>
          <w:spacing w:val="7"/>
          <w:sz w:val="20"/>
        </w:rPr>
        <w:t> </w:t>
      </w:r>
      <w:r>
        <w:rPr>
          <w:sz w:val="20"/>
        </w:rPr>
        <w:t>MN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7"/>
          <w:sz w:val="20"/>
        </w:rPr>
        <w:t> </w:t>
      </w:r>
      <w:r>
        <w:rPr>
          <w:sz w:val="20"/>
        </w:rPr>
        <w:t>2020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tabs>
          <w:tab w:pos="975" w:val="left" w:leader="none"/>
        </w:tabs>
        <w:spacing w:line="295" w:lineRule="auto" w:before="149"/>
        <w:ind w:left="975" w:right="179" w:hanging="302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Own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research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admin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billing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surfaces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90,000-seat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HR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platform, partnering with 3 PMs and 5 designers.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661" w:hanging="302"/>
      </w:pPr>
      <w:r>
        <w:rPr/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color w:val="1F1F1F"/>
          <w:w w:val="105"/>
        </w:rPr>
        <w:t>Ran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pricing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perception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study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47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ﬁnance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buyers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reshaped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the packaging tiers ahead of the 2023 renewal cycle.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138" w:hanging="302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color w:val="1F1F1F"/>
          <w:w w:val="105"/>
        </w:rPr>
        <w:t>Built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team's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ﬁrst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longitudinal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study,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tracking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28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admins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across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90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days to surface week-2 churn signals.</w:t>
      </w:r>
    </w:p>
    <w:p>
      <w:pPr>
        <w:pStyle w:val="BodyText"/>
        <w:tabs>
          <w:tab w:pos="975" w:val="left" w:leader="none"/>
        </w:tabs>
        <w:spacing w:line="295" w:lineRule="auto" w:before="90"/>
        <w:ind w:left="975" w:right="159" w:hanging="302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Mentor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2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mid-level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researchers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study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design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stakeholder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reviews;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both promoted within 18 months.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117" w:hanging="302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Run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quarterly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research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review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VP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Product,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translating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themes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into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3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5 roadmap commitments.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UX</w:t>
      </w:r>
      <w:r>
        <w:rPr>
          <w:color w:val="1F1F1F"/>
          <w:spacing w:val="5"/>
          <w:sz w:val="20"/>
        </w:rPr>
        <w:t> </w:t>
      </w:r>
      <w:r>
        <w:rPr>
          <w:color w:val="1F1F1F"/>
          <w:spacing w:val="-2"/>
          <w:sz w:val="20"/>
        </w:rPr>
        <w:t>Researcher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Northvale</w:t>
      </w:r>
      <w:r>
        <w:rPr>
          <w:spacing w:val="9"/>
          <w:sz w:val="20"/>
        </w:rPr>
        <w:t> </w:t>
      </w:r>
      <w:r>
        <w:rPr>
          <w:sz w:val="20"/>
        </w:rPr>
        <w:t>Marketplace,</w:t>
      </w:r>
      <w:r>
        <w:rPr>
          <w:spacing w:val="10"/>
          <w:sz w:val="20"/>
        </w:rPr>
        <w:t> </w:t>
      </w:r>
      <w:r>
        <w:rPr>
          <w:sz w:val="20"/>
        </w:rPr>
        <w:t>Madison,</w:t>
      </w:r>
      <w:r>
        <w:rPr>
          <w:spacing w:val="9"/>
          <w:sz w:val="20"/>
        </w:rPr>
        <w:t> </w:t>
      </w:r>
      <w:r>
        <w:rPr>
          <w:sz w:val="20"/>
        </w:rPr>
        <w:t>WI</w:t>
      </w:r>
      <w:r>
        <w:rPr>
          <w:spacing w:val="10"/>
          <w:sz w:val="20"/>
        </w:rPr>
        <w:t> </w:t>
      </w:r>
      <w:r>
        <w:rPr>
          <w:sz w:val="20"/>
        </w:rPr>
        <w:t>|</w:t>
      </w:r>
      <w:r>
        <w:rPr>
          <w:spacing w:val="10"/>
          <w:sz w:val="20"/>
        </w:rPr>
        <w:t> </w:t>
      </w:r>
      <w:r>
        <w:rPr>
          <w:sz w:val="20"/>
        </w:rPr>
        <w:t>2017</w:t>
      </w:r>
      <w:r>
        <w:rPr>
          <w:spacing w:val="9"/>
          <w:sz w:val="20"/>
        </w:rPr>
        <w:t> </w:t>
      </w:r>
      <w:r>
        <w:rPr>
          <w:sz w:val="20"/>
        </w:rPr>
        <w:t>-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2020</w:t>
      </w:r>
    </w:p>
    <w:p>
      <w:pPr>
        <w:pStyle w:val="BodyText"/>
        <w:tabs>
          <w:tab w:pos="975" w:val="left" w:leader="none"/>
        </w:tabs>
        <w:spacing w:line="295" w:lineRule="auto" w:before="134"/>
        <w:ind w:left="975" w:right="70" w:hanging="302"/>
      </w:pPr>
      <w:r>
        <w:rPr/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Led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generative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interviews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60+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sellers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scope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analytics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dashboard, used at launch by 12,000 stores.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275" w:hanging="302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Partnered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growth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team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4-cell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survey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2,300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buyers;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cut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planned loyalty feature based on weak intent signal.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564" w:hanging="302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Introduced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research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request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intake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form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brought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cycle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time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new studies from 5 weeks to 16 days.</w:t>
      </w:r>
    </w:p>
    <w:p>
      <w:pPr>
        <w:pStyle w:val="BodyText"/>
        <w:tabs>
          <w:tab w:pos="975" w:val="left" w:leader="none"/>
        </w:tabs>
        <w:spacing w:line="295" w:lineRule="auto" w:before="91"/>
        <w:ind w:left="975" w:right="862" w:hanging="302"/>
      </w:pPr>
      <w:r>
        <w:rPr/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Trained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8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designers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running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their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own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concept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tests,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freeing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senior researcher capacity for discovery.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0" w:bottom="0" w:left="141" w:right="283"/>
          <w:cols w:num="2" w:equalWidth="0">
            <w:col w:w="3446" w:space="404"/>
            <w:col w:w="7646"/>
          </w:cols>
        </w:sectPr>
      </w:pPr>
    </w:p>
    <w:p>
      <w:pPr>
        <w:pStyle w:val="BodyText"/>
        <w:spacing w:before="1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799808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240982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687945" cy="2409825"/>
                          <a:chExt cx="7687945" cy="24098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507709" y="380999"/>
                            <a:ext cx="9525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52575">
                                <a:moveTo>
                                  <a:pt x="0" y="1552575"/>
                                </a:moveTo>
                                <a:lnTo>
                                  <a:pt x="9524" y="155257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8924"/>
                            <a:ext cx="2124074" cy="2120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189.75pt;mso-position-horizontal-relative:page;mso-position-vertical-relative:page;z-index:-15798784" id="docshapegroup6" coordorigin="-94,0" coordsize="12107,3795">
                <v:rect style="position:absolute;left:3855;top:600;width:15;height:2445" id="docshape7" filled="true" fillcolor="#1f1f1f" stroked="false">
                  <v:fill opacity="15420f" type="solid"/>
                </v:rect>
                <v:rect style="position:absolute;left:0;top:0;width:11919;height:3045" id="docshape8" filled="true" fillcolor="#7d7d7d" stroked="false">
                  <v:fill opacity="32899f" type="solid"/>
                </v:rect>
                <v:shape style="position:absolute;left:0;top:274;width:11919;height:2726" id="docshape9" coordorigin="0,275" coordsize="11919,2726" path="m11918,3000l0,3000,0,835,11918,275,11918,3000xe" filled="true" fillcolor="#7d7d7d" stroked="false">
                  <v:path arrowok="t"/>
                  <v:fill type="solid"/>
                </v:shape>
                <v:rect style="position:absolute;left:0;top:2905;width:11919;height:189" id="docshape10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390;top:455;width:3345;height:3340" type="#_x0000_t75" id="docshape11" stroked="false">
                  <v:imagedata r:id="rId12" o:title=""/>
                </v:shape>
                <w10:wrap type="none"/>
              </v:group>
            </w:pict>
          </mc:Fallback>
        </mc:AlternateContent>
      </w:r>
    </w:p>
    <w:p>
      <w:pPr>
        <w:spacing w:before="1"/>
        <w:ind w:left="0" w:right="2314" w:firstLine="0"/>
        <w:jc w:val="center"/>
        <w:rPr>
          <w:b/>
          <w:sz w:val="20"/>
        </w:rPr>
      </w:pPr>
      <w:r>
        <w:rPr>
          <w:b/>
          <w:color w:val="7D7D7D"/>
          <w:spacing w:val="-2"/>
          <w:sz w:val="20"/>
        </w:rPr>
        <w:t>EDUCATION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M.A.</w:t>
      </w:r>
      <w:r>
        <w:rPr>
          <w:color w:val="1F1F1F"/>
          <w:spacing w:val="-6"/>
          <w:sz w:val="20"/>
        </w:rPr>
        <w:t> </w:t>
      </w:r>
      <w:r>
        <w:rPr>
          <w:color w:val="1F1F1F"/>
          <w:sz w:val="20"/>
        </w:rPr>
        <w:t>Anthropology,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University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Wisconsin-Madison,</w:t>
      </w:r>
      <w:r>
        <w:rPr>
          <w:color w:val="1F1F1F"/>
          <w:spacing w:val="8"/>
          <w:sz w:val="20"/>
        </w:rPr>
        <w:t> </w:t>
      </w:r>
      <w:r>
        <w:rPr>
          <w:color w:val="1F1F1F"/>
          <w:spacing w:val="-4"/>
          <w:sz w:val="20"/>
        </w:rPr>
        <w:t>2017</w:t>
      </w:r>
    </w:p>
    <w:p>
      <w:pPr>
        <w:spacing w:before="205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B.A.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Sociology,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Macalester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College,</w:t>
      </w:r>
      <w:r>
        <w:rPr>
          <w:color w:val="1F1F1F"/>
          <w:spacing w:val="6"/>
          <w:sz w:val="20"/>
        </w:rPr>
        <w:t> </w:t>
      </w:r>
      <w:r>
        <w:rPr>
          <w:color w:val="1F1F1F"/>
          <w:spacing w:val="-4"/>
          <w:sz w:val="20"/>
        </w:rPr>
        <w:t>2015</w:t>
      </w:r>
    </w:p>
    <w:sectPr>
      <w:type w:val="continuous"/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7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9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8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69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isol.quintero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5.png"/><Relationship Id="rId10" Type="http://schemas.openxmlformats.org/officeDocument/2006/relationships/image" Target="media/image4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2026-07-15T19:27:03Z</dcterms:created>
  <dcterms:modified xsi:type="dcterms:W3CDTF">2026-07-15T19:27:03Z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