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" w:right="13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Rebecca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Phillips</w:t>
      </w:r>
    </w:p>
    <w:p>
      <w:pPr>
        <w:pStyle w:val="Heading1"/>
      </w:pPr>
      <w:r>
        <w:rPr>
          <w:color w:val="FFFFFF"/>
        </w:rPr>
        <w:t>User</w:t>
      </w:r>
      <w:r>
        <w:rPr>
          <w:color w:val="FFFFFF"/>
          <w:spacing w:val="2"/>
        </w:rPr>
        <w:t> </w:t>
      </w:r>
      <w:r>
        <w:rPr>
          <w:color w:val="FFFFFF"/>
        </w:rPr>
        <w:t>Experience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Researcher</w:t>
      </w:r>
    </w:p>
    <w:p>
      <w:pPr>
        <w:spacing w:line="273" w:lineRule="auto" w:before="193"/>
        <w:ind w:left="590" w:right="344" w:firstLine="0"/>
        <w:jc w:val="left"/>
        <w:rPr>
          <w:sz w:val="16"/>
        </w:rPr>
      </w:pPr>
      <w:r>
        <w:rPr>
          <w:color w:val="FFFFFF"/>
          <w:w w:val="105"/>
          <w:sz w:val="16"/>
        </w:rPr>
        <w:t>Lead</w:t>
      </w:r>
      <w:r>
        <w:rPr>
          <w:color w:val="FFFFFF"/>
          <w:spacing w:val="-7"/>
          <w:w w:val="105"/>
          <w:sz w:val="16"/>
        </w:rPr>
        <w:t> </w:t>
      </w:r>
      <w:r>
        <w:rPr>
          <w:color w:val="FFFFFF"/>
          <w:w w:val="105"/>
          <w:sz w:val="16"/>
        </w:rPr>
        <w:t>UX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researcher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13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building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research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practices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ﬁntech,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edtech,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enterprise</w:t>
      </w:r>
      <w:r>
        <w:rPr>
          <w:color w:val="FFFFFF"/>
          <w:spacing w:val="-12"/>
          <w:w w:val="105"/>
          <w:sz w:val="16"/>
        </w:rPr>
        <w:t> </w:t>
      </w:r>
      <w:r>
        <w:rPr>
          <w:color w:val="FFFFFF"/>
          <w:w w:val="105"/>
          <w:sz w:val="16"/>
        </w:rPr>
        <w:t>AI.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Set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strategy,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manage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researchers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and ops, and partner with executives to align research investment with product bets.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28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81"/>
        <w:ind w:left="0" w:right="1148"/>
        <w:jc w:val="right"/>
      </w:pPr>
      <w:r>
        <w:rPr>
          <w:color w:val="FAE4CC"/>
        </w:rPr>
        <w:t>Contact</w:t>
      </w:r>
      <w:r>
        <w:rPr>
          <w:color w:val="FAE4CC"/>
          <w:spacing w:val="49"/>
        </w:rPr>
        <w:t> </w:t>
      </w:r>
      <w:r>
        <w:rPr>
          <w:color w:val="FAE4CC"/>
          <w:spacing w:val="-2"/>
        </w:rPr>
        <w:t>Information</w:t>
      </w:r>
    </w:p>
    <w:p>
      <w:pPr>
        <w:pStyle w:val="BodyText"/>
        <w:spacing w:before="45"/>
        <w:ind w:left="0"/>
        <w:rPr>
          <w:sz w:val="22"/>
        </w:rPr>
      </w:pPr>
    </w:p>
    <w:p>
      <w:pPr>
        <w:pStyle w:val="BodyText"/>
        <w:spacing w:before="1"/>
        <w:ind w:left="0" w:right="1153"/>
        <w:jc w:val="right"/>
      </w:pPr>
      <w:r>
        <w:rPr>
          <w:position w:val="-6"/>
        </w:rPr>
        <w:drawing>
          <wp:inline distT="0" distB="0" distL="0" distR="0">
            <wp:extent cx="165348" cy="1619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(347) 555-0119</w:t>
      </w:r>
    </w:p>
    <w:p>
      <w:pPr>
        <w:pStyle w:val="BodyText"/>
        <w:spacing w:before="89"/>
        <w:ind w:left="0"/>
      </w:pPr>
    </w:p>
    <w:p>
      <w:pPr>
        <w:pStyle w:val="BodyText"/>
        <w:spacing w:line="278" w:lineRule="auto"/>
        <w:ind w:left="795" w:right="48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59600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</w:rPr>
          <w:t>henry.okonkwo@example.co</w:t>
        </w:r>
      </w:hyperlink>
      <w:r>
        <w:rPr>
          <w:color w:val="424242"/>
          <w:spacing w:val="40"/>
          <w:w w:val="105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BodyText"/>
        <w:spacing w:before="81"/>
        <w:ind w:left="0"/>
      </w:pPr>
    </w:p>
    <w:p>
      <w:pPr>
        <w:pStyle w:val="BodyText"/>
        <w:ind w:left="346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Brooklyn, NY 12345</w:t>
      </w:r>
    </w:p>
    <w:p>
      <w:pPr>
        <w:pStyle w:val="BodyText"/>
        <w:spacing w:before="67"/>
        <w:ind w:left="0"/>
      </w:pPr>
    </w:p>
    <w:p>
      <w:pPr>
        <w:pStyle w:val="Heading2"/>
      </w:pPr>
      <w:r>
        <w:rPr>
          <w:color w:val="FAE4CC"/>
          <w:spacing w:val="-2"/>
        </w:rPr>
        <w:t>Education</w:t>
      </w:r>
    </w:p>
    <w:p>
      <w:pPr>
        <w:spacing w:before="66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Professional</w:t>
      </w:r>
      <w:r>
        <w:rPr>
          <w:spacing w:val="79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45"/>
        <w:ind w:left="0"/>
        <w:rPr>
          <w:sz w:val="22"/>
        </w:rPr>
      </w:pPr>
    </w:p>
    <w:p>
      <w:pPr>
        <w:pStyle w:val="BodyText"/>
        <w:spacing w:line="268" w:lineRule="auto"/>
        <w:ind w:left="51" w:right="2431"/>
      </w:pPr>
      <w:r>
        <w:rPr/>
        <w:t>LEAD UX RESEARCHER </w:t>
      </w:r>
      <w:r>
        <w:rPr>
          <w:position w:val="2"/>
        </w:rPr>
        <w:t>| </w:t>
      </w:r>
      <w:r>
        <w:rPr/>
        <w:t>CORDELIA AI, BROOKLYN, NY 2022 – PRESENT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200" w:after="0"/>
        <w:ind w:left="590" w:right="527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and lead a research team of 7 (4 researchers, 2 ops, 1 quant) covering enterprise AI workflow products.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08" w:after="0"/>
        <w:ind w:left="590" w:right="695" w:hanging="298"/>
        <w:jc w:val="left"/>
        <w:rPr>
          <w:position w:val="-4"/>
          <w:sz w:val="31"/>
        </w:rPr>
      </w:pPr>
      <w:r>
        <w:rPr>
          <w:w w:val="105"/>
          <w:sz w:val="18"/>
        </w:rPr>
        <w:t>Set the annual research strategy with the Chief Product Officer; 9 of 12 H1 roadmap themes traced back to research insights.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10" w:after="0"/>
        <w:ind w:left="590" w:right="617" w:hanging="298"/>
        <w:jc w:val="left"/>
        <w:rPr>
          <w:position w:val="-4"/>
          <w:sz w:val="31"/>
        </w:rPr>
      </w:pPr>
      <w:r>
        <w:rPr>
          <w:w w:val="105"/>
          <w:sz w:val="18"/>
        </w:rPr>
        <w:t>Stood up a participant operations function that cut average recruit cost per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session from $310 to $172.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257" w:space="426"/>
            <w:col w:w="7671"/>
          </w:cols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M.S. Human Factors, Georgia Tech, 2012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242" w:hanging="298"/>
        <w:jc w:val="left"/>
        <w:rPr>
          <w:position w:val="-4"/>
          <w:sz w:val="31"/>
        </w:rPr>
      </w:pPr>
      <w:r>
        <w:rPr>
          <w:w w:val="105"/>
          <w:sz w:val="18"/>
        </w:rPr>
        <w:t>B.S. Industrial Engineering, Georgia Tech, 2010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170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Launched a quarterly insights forum with 220 attendees across product, design,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sales, and support.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50" w:hanging="298"/>
        <w:jc w:val="left"/>
        <w:rPr>
          <w:position w:val="-4"/>
          <w:sz w:val="31"/>
        </w:rPr>
      </w:pPr>
      <w:r>
        <w:rPr>
          <w:w w:val="105"/>
          <w:sz w:val="18"/>
        </w:rPr>
        <w:t>Personally led the enterprise rollout study that informed the redesign of the admin console used by 4,400 customers.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252" w:space="375"/>
            <w:col w:w="7727"/>
          </w:cols>
        </w:sectPr>
      </w:pPr>
    </w:p>
    <w:p>
      <w:pPr>
        <w:pStyle w:val="BodyText"/>
        <w:spacing w:before="49"/>
        <w:ind w:left="0"/>
        <w:rPr>
          <w:sz w:val="22"/>
        </w:rPr>
      </w:pPr>
    </w:p>
    <w:p>
      <w:pPr>
        <w:pStyle w:val="Heading2"/>
      </w:pPr>
      <w:r>
        <w:rPr>
          <w:color w:val="FAE4CC"/>
        </w:rPr>
        <w:t>Key</w:t>
      </w:r>
      <w:r>
        <w:rPr>
          <w:color w:val="FAE4CC"/>
          <w:spacing w:val="25"/>
        </w:rPr>
        <w:t> </w:t>
      </w:r>
      <w:r>
        <w:rPr>
          <w:color w:val="FAE4CC"/>
          <w:spacing w:val="-2"/>
        </w:rPr>
        <w:t>Skills</w:t>
      </w:r>
    </w:p>
    <w:p>
      <w:pPr>
        <w:pStyle w:val="BodyText"/>
        <w:spacing w:line="268" w:lineRule="auto" w:before="148"/>
        <w:ind w:left="51" w:right="1802"/>
      </w:pPr>
      <w:r>
        <w:rPr/>
        <w:br w:type="column"/>
      </w:r>
      <w:r>
        <w:rPr/>
        <w:t>PRINCIPAL UX RESEARCHER </w:t>
      </w:r>
      <w:r>
        <w:rPr>
          <w:position w:val="2"/>
        </w:rPr>
        <w:t>| </w:t>
      </w:r>
      <w:r>
        <w:rPr/>
        <w:t>QUARTILE LEARNING, AUSTIN, TX 2018 – 2022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283" w:right="283"/>
          <w:cols w:num="2" w:equalWidth="0">
            <w:col w:w="1073" w:space="2610"/>
            <w:col w:w="7671"/>
          </w:cols>
        </w:sect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131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Research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strategy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23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sz w:val="18"/>
        </w:rPr>
        <w:t>Team </w:t>
      </w:r>
      <w:r>
        <w:rPr>
          <w:spacing w:val="-2"/>
          <w:sz w:val="18"/>
        </w:rPr>
        <w:t>building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22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Research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operations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30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spacing w:val="2"/>
          <w:sz w:val="18"/>
        </w:rPr>
        <w:t>Segmentation</w:t>
      </w:r>
      <w:r>
        <w:rPr>
          <w:spacing w:val="50"/>
          <w:sz w:val="18"/>
        </w:rPr>
        <w:t> </w:t>
      </w:r>
      <w:r>
        <w:rPr>
          <w:spacing w:val="-2"/>
          <w:sz w:val="18"/>
        </w:rPr>
        <w:t>research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30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Quant-qual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integration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23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Executive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23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Budget</w:t>
      </w:r>
      <w:r>
        <w:rPr>
          <w:spacing w:val="30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16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Vendor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BodyText"/>
        <w:spacing w:before="20"/>
        <w:ind w:left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0" w:after="0"/>
        <w:ind w:left="646" w:right="256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research strategy for the K-12 platform serving 1.8M students, managing 4 researchers across three product pods.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10" w:after="0"/>
        <w:ind w:left="646" w:right="138" w:hanging="298"/>
        <w:jc w:val="left"/>
        <w:rPr>
          <w:position w:val="-4"/>
          <w:sz w:val="31"/>
        </w:rPr>
      </w:pPr>
      <w:r>
        <w:rPr>
          <w:w w:val="105"/>
          <w:sz w:val="18"/>
        </w:rPr>
        <w:t>Designed a teacher segmentation study that became the planning baseline for 2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years of feature prioritization.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318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 with sales enablement to turn district research into a buyer narrative used in 60+ contract renewals.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6" w:lineRule="exact" w:before="38" w:after="0"/>
        <w:ind w:left="645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Introduced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research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ROI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scorecard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orgs.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6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Coached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researchers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roles.</w:t>
      </w:r>
    </w:p>
    <w:p>
      <w:pPr>
        <w:pStyle w:val="ListParagraph"/>
        <w:spacing w:after="0" w:line="346" w:lineRule="exact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2686" w:space="941"/>
            <w:col w:w="7727"/>
          </w:cols>
        </w:sect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1" w:after="0"/>
        <w:ind w:left="64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Dovetail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01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Qualtrics</w:t>
      </w:r>
    </w:p>
    <w:p>
      <w:pPr>
        <w:pStyle w:val="BodyText"/>
        <w:spacing w:line="213" w:lineRule="exact"/>
        <w:ind w:left="349"/>
      </w:pPr>
      <w:r>
        <w:rPr/>
        <w:br w:type="column"/>
      </w:r>
      <w:r>
        <w:rPr/>
        <w:t>SENIOR</w:t>
      </w:r>
      <w:r>
        <w:rPr>
          <w:spacing w:val="9"/>
        </w:rPr>
        <w:t> </w:t>
      </w:r>
      <w:r>
        <w:rPr/>
        <w:t>UX</w:t>
      </w:r>
      <w:r>
        <w:rPr>
          <w:spacing w:val="10"/>
        </w:rPr>
        <w:t> </w:t>
      </w:r>
      <w:r>
        <w:rPr/>
        <w:t>RESEARCHER</w:t>
      </w:r>
      <w:r>
        <w:rPr>
          <w:spacing w:val="9"/>
        </w:rPr>
        <w:t> </w:t>
      </w:r>
      <w:r>
        <w:rPr>
          <w:position w:val="2"/>
        </w:rPr>
        <w:t>|</w:t>
      </w:r>
      <w:r>
        <w:rPr>
          <w:spacing w:val="10"/>
          <w:position w:val="2"/>
        </w:rPr>
        <w:t> </w:t>
      </w:r>
      <w:r>
        <w:rPr/>
        <w:t>HALBERD</w:t>
      </w:r>
      <w:r>
        <w:rPr>
          <w:spacing w:val="10"/>
        </w:rPr>
        <w:t> </w:t>
      </w:r>
      <w:r>
        <w:rPr/>
        <w:t>PAYMENTS,</w:t>
      </w:r>
      <w:r>
        <w:rPr>
          <w:spacing w:val="9"/>
        </w:rPr>
        <w:t> </w:t>
      </w:r>
      <w:r>
        <w:rPr/>
        <w:t>CHARLOTTE,</w:t>
      </w:r>
      <w:r>
        <w:rPr>
          <w:spacing w:val="10"/>
        </w:rPr>
        <w:t> </w:t>
      </w:r>
      <w:r>
        <w:rPr>
          <w:spacing w:val="-5"/>
        </w:rPr>
        <w:t>NC</w:t>
      </w:r>
    </w:p>
    <w:p>
      <w:pPr>
        <w:pStyle w:val="BodyText"/>
        <w:spacing w:before="24"/>
        <w:ind w:left="349"/>
      </w:pPr>
      <w:r>
        <w:rPr/>
        <w:t>2015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1460" w:space="1925"/>
            <w:col w:w="7969"/>
          </w:cols>
        </w:sect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dscout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Coaching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51" w:after="0"/>
        <w:ind w:left="646" w:right="55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Led discovery research for the small business card product, shaping the v3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onboarding that lifted activation by 22%.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59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Ran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cross-cultural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research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US,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Mexico,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Brazil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84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SMB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owners.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37" w:after="0"/>
        <w:ind w:left="646" w:right="50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the first formal research repository at the company in Airtable; later migrated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to Dovetail.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6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researchers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intern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cycles.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1519" w:space="2108"/>
            <w:col w:w="7727"/>
          </w:cols>
        </w:sectPr>
      </w:pPr>
    </w:p>
    <w:p>
      <w:pPr>
        <w:pStyle w:val="BodyText"/>
        <w:spacing w:line="268" w:lineRule="auto" w:before="199"/>
        <w:ind w:left="3734" w:right="21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96073" y="10382249"/>
                            <a:ext cx="517271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322580">
                                <a:moveTo>
                                  <a:pt x="0" y="322326"/>
                                </a:moveTo>
                                <a:lnTo>
                                  <a:pt x="5172110" y="322326"/>
                                </a:lnTo>
                                <a:lnTo>
                                  <a:pt x="5172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00299" y="2285999"/>
                            <a:ext cx="5168265" cy="809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8096250">
                                <a:moveTo>
                                  <a:pt x="5167883" y="8096249"/>
                                </a:moveTo>
                                <a:lnTo>
                                  <a:pt x="0" y="809624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809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9568" id="docshapegroup1" coordorigin="0,0" coordsize="11919,16858">
                <v:rect style="position:absolute;left:3773;top:16350;width:8146;height:508" id="docshape2" filled="true" fillcolor="#fae4cc" stroked="false">
                  <v:fill opacity="32899f" type="solid"/>
                </v:rect>
                <v:rect style="position:absolute;left:0;top:0;width:11919;height:3600" id="docshape3" filled="true" fillcolor="#424242" stroked="false">
                  <v:fill type="solid"/>
                </v:rect>
                <v:rect style="position:absolute;left:3780;top:3600;width:8139;height:12750" id="docshape4" filled="true" fillcolor="#fae4cc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/>
        <w:t>UX RESEARCHER </w:t>
      </w:r>
      <w:r>
        <w:rPr>
          <w:position w:val="2"/>
        </w:rPr>
        <w:t>| </w:t>
      </w:r>
      <w:r>
        <w:rPr/>
        <w:t>LINDEN TAX SOFTWARE, CHARLOTTE, NC 2012 – 2015</w:t>
      </w:r>
    </w:p>
    <w:p>
      <w:pPr>
        <w:pStyle w:val="ListParagraph"/>
        <w:numPr>
          <w:ilvl w:val="1"/>
          <w:numId w:val="1"/>
        </w:numPr>
        <w:tabs>
          <w:tab w:pos="4272" w:val="left" w:leader="none"/>
        </w:tabs>
        <w:spacing w:line="331" w:lineRule="exact" w:before="176" w:after="0"/>
        <w:ind w:left="42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Ran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90+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moderated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studies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tax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preparation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flows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filing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seasons.</w:t>
      </w:r>
    </w:p>
    <w:p>
      <w:pPr>
        <w:pStyle w:val="ListParagraph"/>
        <w:numPr>
          <w:ilvl w:val="1"/>
          <w:numId w:val="1"/>
        </w:numPr>
        <w:tabs>
          <w:tab w:pos="4272" w:val="left" w:leader="none"/>
        </w:tabs>
        <w:spacing w:line="322" w:lineRule="exact" w:before="0" w:after="0"/>
        <w:ind w:left="4272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Designed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post-filing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survey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program,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reaching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38,000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filers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year.</w:t>
      </w:r>
    </w:p>
    <w:p>
      <w:pPr>
        <w:pStyle w:val="ListParagraph"/>
        <w:numPr>
          <w:ilvl w:val="1"/>
          <w:numId w:val="1"/>
        </w:numPr>
        <w:tabs>
          <w:tab w:pos="4271" w:val="left" w:leader="none"/>
          <w:tab w:pos="4273" w:val="left" w:leader="none"/>
        </w:tabs>
        <w:spacing w:line="201" w:lineRule="auto" w:before="30" w:after="0"/>
        <w:ind w:left="4273" w:right="892" w:hanging="298"/>
        <w:jc w:val="left"/>
        <w:rPr>
          <w:position w:val="-4"/>
          <w:sz w:val="31"/>
        </w:rPr>
      </w:pPr>
      <w:r>
        <w:rPr>
          <w:w w:val="105"/>
          <w:sz w:val="18"/>
        </w:rPr>
        <w:t>Co-led the accessibility research stream and contributed to Section 508 compliance documentation.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2396073</wp:posOffset>
                </wp:positionH>
                <wp:positionV relativeFrom="page">
                  <wp:posOffset>0</wp:posOffset>
                </wp:positionV>
                <wp:extent cx="5172710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172710" cy="10704830"/>
                          <a:chExt cx="5172710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2" y="0"/>
                            <a:ext cx="517271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0704830">
                                <a:moveTo>
                                  <a:pt x="5172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6304"/>
                                </a:lnTo>
                                <a:lnTo>
                                  <a:pt x="0" y="10704576"/>
                                </a:lnTo>
                                <a:lnTo>
                                  <a:pt x="5172100" y="10704576"/>
                                </a:lnTo>
                                <a:lnTo>
                                  <a:pt x="5172100" y="5176304"/>
                                </a:lnTo>
                                <a:lnTo>
                                  <a:pt x="517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225" y="323849"/>
                            <a:ext cx="51682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428625">
                                <a:moveTo>
                                  <a:pt x="51678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25" y="323849"/>
                            <a:ext cx="51682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428625">
                                <a:moveTo>
                                  <a:pt x="51678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667221pt;margin-top:-.000004pt;width:407.3pt;height:842.9pt;mso-position-horizontal-relative:page;mso-position-vertical-relative:page;z-index:-15788544" id="docshapegroup5" coordorigin="3773,0" coordsize="8146,16858">
                <v:shape style="position:absolute;left:3773;top:0;width:8146;height:16858" id="docshape6" coordorigin="3773,0" coordsize="8146,16858" path="m11918,0l3773,0,3773,8152,3773,16858,11918,16858,11918,8152,11918,0xe" filled="true" fillcolor="#fae4cc" stroked="false">
                  <v:path arrowok="t"/>
                  <v:fill opacity="32899f" type="solid"/>
                </v:shape>
                <v:rect style="position:absolute;left:3780;top:510;width:8139;height:675" id="docshape7" filled="true" fillcolor="#ffffff" stroked="false">
                  <v:fill type="solid"/>
                </v:rect>
                <v:rect style="position:absolute;left:3780;top:510;width:8139;height:675" id="docshape8" filled="true" fillcolor="#fae4cc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1"/>
        <w:ind w:left="0"/>
      </w:pPr>
    </w:p>
    <w:p>
      <w:pPr>
        <w:pStyle w:val="ListParagraph"/>
        <w:numPr>
          <w:ilvl w:val="1"/>
          <w:numId w:val="1"/>
        </w:numPr>
        <w:tabs>
          <w:tab w:pos="4271" w:val="left" w:leader="none"/>
          <w:tab w:pos="4273" w:val="left" w:leader="none"/>
        </w:tabs>
        <w:spacing w:line="201" w:lineRule="auto" w:before="0" w:after="0"/>
        <w:ind w:left="4273" w:right="212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 with customer support to mine 12,000 tickets a quarter for top friction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themes.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27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5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3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3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1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45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3" w:right="9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henry.okonkwo@example.co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2026-07-15T19:27:36Z</dcterms:created>
  <dcterms:modified xsi:type="dcterms:W3CDTF">2026-07-15T19:27:36Z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