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4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88"/>
        <w:rPr>
          <w:rFonts w:ascii="Times New Roman"/>
          <w:sz w:val="28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342899</wp:posOffset>
            </wp:positionH>
            <wp:positionV relativeFrom="paragraph">
              <wp:posOffset>-2319195</wp:posOffset>
            </wp:positionV>
            <wp:extent cx="2038349" cy="20383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49" cy="2038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25"/>
        <w:ind w:left="422" w:right="0" w:firstLine="0"/>
        <w:jc w:val="left"/>
        <w:rPr>
          <w:sz w:val="18"/>
        </w:rPr>
      </w:pPr>
      <w:r>
        <w:rPr>
          <w:position w:val="-9"/>
        </w:rPr>
        <w:drawing>
          <wp:inline distT="0" distB="0" distL="0" distR="0">
            <wp:extent cx="177103" cy="17709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FFFFFF"/>
          <w:w w:val="105"/>
          <w:sz w:val="18"/>
        </w:rPr>
        <w:t>(512) 555-0398</w:t>
      </w:r>
    </w:p>
    <w:p>
      <w:pPr>
        <w:pStyle w:val="BodyText"/>
        <w:spacing w:before="51"/>
        <w:rPr>
          <w:sz w:val="18"/>
        </w:rPr>
      </w:pPr>
    </w:p>
    <w:p>
      <w:pPr>
        <w:spacing w:before="0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459368</wp:posOffset>
            </wp:positionH>
            <wp:positionV relativeFrom="paragraph">
              <wp:posOffset>-7048</wp:posOffset>
            </wp:positionV>
            <wp:extent cx="153719" cy="17144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color w:val="FFFFFF"/>
            <w:spacing w:val="-2"/>
            <w:w w:val="105"/>
            <w:sz w:val="18"/>
          </w:rPr>
          <w:t>daniel.okonkwo@example.com</w:t>
        </w:r>
      </w:hyperlink>
    </w:p>
    <w:p>
      <w:pPr>
        <w:pStyle w:val="Heading1"/>
      </w:pPr>
      <w:r>
        <w:rPr>
          <w:b w:val="0"/>
        </w:rPr>
        <w:br w:type="column"/>
      </w:r>
      <w:r>
        <w:rPr>
          <w:color w:val="B15E05"/>
          <w:spacing w:val="9"/>
        </w:rPr>
        <w:t>DANIEL</w:t>
      </w:r>
    </w:p>
    <w:p>
      <w:pPr>
        <w:spacing w:before="4"/>
        <w:ind w:left="0" w:right="366" w:firstLine="0"/>
        <w:jc w:val="center"/>
        <w:rPr>
          <w:sz w:val="74"/>
        </w:rPr>
      </w:pPr>
      <w:r>
        <w:rPr>
          <w:color w:val="B15E05"/>
          <w:spacing w:val="10"/>
          <w:sz w:val="74"/>
        </w:rPr>
        <w:t>OKONKWO</w:t>
      </w: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428420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33936pt;width:364.95pt;height:21.45pt;mso-position-horizontal-relative:page;mso-position-vertical-relative:paragraph;z-index:15729664" id="docshapegroup1" coordorigin="4620,675" coordsize="7299,429">
                <v:rect style="position:absolute;left:4620;top:683;width:7299;height:420" id="docshape2" filled="true" fillcolor="#424242" stroked="false">
                  <v:fill type="solid"/>
                </v:rect>
                <v:shape style="position:absolute;left:4620;top:674;width:266;height:429" id="docshape3" coordorigin="4620,675" coordsize="266,429" path="m4620,675l4886,675,4741,907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4" coordorigin="11396,696" coordsize="522,408" path="m11918,1103l11396,1103,11674,888,11918,696,11918,1103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683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B15E05"/>
          <w:spacing w:val="-5"/>
        </w:rPr>
        <w:t>Fpa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4"/>
        <w:rPr>
          <w:b/>
          <w:sz w:val="22"/>
        </w:rPr>
      </w:pPr>
    </w:p>
    <w:p>
      <w:pPr>
        <w:pStyle w:val="BodyText"/>
        <w:spacing w:line="292" w:lineRule="auto"/>
        <w:ind w:left="125" w:right="276" w:firstLine="7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556745</wp:posOffset>
                </wp:positionV>
                <wp:extent cx="4634865" cy="27241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3.838192pt;width:364.95pt;height:21.45pt;mso-position-horizontal-relative:page;mso-position-vertical-relative:paragraph;z-index:15730176" id="docshapegroup6" coordorigin="4620,877" coordsize="7299,429">
                <v:rect style="position:absolute;left:4620;top:885;width:7299;height:420" id="docshape7" filled="true" fillcolor="#424242" stroked="false">
                  <v:fill type="solid"/>
                </v:rect>
                <v:shape style="position:absolute;left:4620;top:876;width:266;height:429" id="docshape8" coordorigin="4620,877" coordsize="266,429" path="m4620,877l4886,877,4741,1109,4620,1306,4620,877xe" filled="true" fillcolor="#ffffff" stroked="false">
                  <v:path arrowok="t"/>
                  <v:fill type="solid"/>
                </v:shape>
                <v:shape style="position:absolute;left:11396;top:897;width:522;height:408" id="docshape9" coordorigin="11396,898" coordsize="522,408" path="m11918,1305l11396,1305,11674,1090,11918,898,11918,1305xe" filled="true" fillcolor="#b15e05" stroked="false">
                  <v:path arrowok="t"/>
                  <v:fill type="solid"/>
                </v:shape>
                <v:shape style="position:absolute;left:4620;top:885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FP&amp;A manager with 11 years scaling planning functions at growth-stage SaaS and PE-backed industrial companies. Lead teams of 3 to 6 analysts, own annual planning, and partner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CFO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CEO</w:t>
      </w:r>
      <w:r>
        <w:rPr>
          <w:spacing w:val="25"/>
          <w:w w:val="105"/>
        </w:rPr>
        <w:t> </w:t>
      </w:r>
      <w:r>
        <w:rPr>
          <w:w w:val="105"/>
        </w:rPr>
        <w:t>on</w:t>
      </w:r>
      <w:r>
        <w:rPr>
          <w:spacing w:val="25"/>
          <w:w w:val="105"/>
        </w:rPr>
        <w:t> </w:t>
      </w:r>
      <w:r>
        <w:rPr>
          <w:w w:val="105"/>
        </w:rPr>
        <w:t>board</w:t>
      </w:r>
      <w:r>
        <w:rPr>
          <w:spacing w:val="25"/>
          <w:w w:val="105"/>
        </w:rPr>
        <w:t> </w:t>
      </w:r>
      <w:r>
        <w:rPr>
          <w:w w:val="105"/>
        </w:rPr>
        <w:t>materials,</w:t>
      </w:r>
      <w:r>
        <w:rPr>
          <w:spacing w:val="25"/>
          <w:w w:val="105"/>
        </w:rPr>
        <w:t> </w:t>
      </w:r>
      <w:r>
        <w:rPr>
          <w:w w:val="105"/>
        </w:rPr>
        <w:t>lender</w:t>
      </w:r>
      <w:r>
        <w:rPr>
          <w:spacing w:val="25"/>
          <w:w w:val="105"/>
        </w:rPr>
        <w:t> </w:t>
      </w:r>
      <w:r>
        <w:rPr>
          <w:w w:val="105"/>
        </w:rPr>
        <w:t>reporting,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M&amp;A</w:t>
      </w:r>
      <w:r>
        <w:rPr>
          <w:spacing w:val="25"/>
          <w:w w:val="105"/>
        </w:rPr>
        <w:t> </w:t>
      </w:r>
      <w:r>
        <w:rPr>
          <w:w w:val="105"/>
        </w:rPr>
        <w:t>diligence.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  <w:jc w:val="both"/>
      </w:pPr>
      <w:r>
        <w:rPr>
          <w:w w:val="105"/>
        </w:rPr>
        <w:t>FP&amp;A</w:t>
      </w:r>
      <w:r>
        <w:rPr>
          <w:spacing w:val="5"/>
          <w:w w:val="105"/>
        </w:rPr>
        <w:t> </w:t>
      </w:r>
      <w:r>
        <w:rPr>
          <w:w w:val="105"/>
        </w:rPr>
        <w:t>Manager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Northwind</w:t>
      </w:r>
      <w:r>
        <w:rPr>
          <w:spacing w:val="16"/>
          <w:w w:val="105"/>
        </w:rPr>
        <w:t> </w:t>
      </w:r>
      <w:r>
        <w:rPr>
          <w:w w:val="105"/>
        </w:rPr>
        <w:t>Robotics,</w:t>
      </w:r>
      <w:r>
        <w:rPr>
          <w:spacing w:val="6"/>
          <w:w w:val="105"/>
        </w:rPr>
        <w:t> </w:t>
      </w:r>
      <w:r>
        <w:rPr>
          <w:w w:val="105"/>
        </w:rPr>
        <w:t>Austin,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39"/>
        <w:ind w:left="107"/>
        <w:jc w:val="both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jc w:val="both"/>
        <w:sectPr>
          <w:type w:val="continuous"/>
          <w:pgSz w:w="11920" w:h="16860"/>
          <w:pgMar w:top="0" w:bottom="0" w:left="283" w:right="0"/>
          <w:cols w:num="2" w:equalWidth="0">
            <w:col w:w="3578" w:space="737"/>
            <w:col w:w="7322"/>
          </w:cols>
        </w:sectPr>
      </w:pPr>
    </w:p>
    <w:p>
      <w:pPr>
        <w:spacing w:before="191"/>
        <w:ind w:left="422" w:right="0" w:firstLine="0"/>
        <w:jc w:val="left"/>
        <w:rPr>
          <w:sz w:val="18"/>
        </w:rPr>
      </w:pPr>
      <w:r>
        <w:rPr>
          <w:position w:val="-9"/>
        </w:rPr>
        <w:drawing>
          <wp:inline distT="0" distB="0" distL="0" distR="0">
            <wp:extent cx="175968" cy="177105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  <w:sz w:val="18"/>
        </w:rPr>
        <w:t>Austin, TX 12345</w:t>
      </w:r>
    </w:p>
    <w:p>
      <w:pPr>
        <w:pStyle w:val="BodyText"/>
        <w:spacing w:before="106"/>
        <w:rPr>
          <w:sz w:val="18"/>
        </w:rPr>
      </w:pPr>
    </w:p>
    <w:p>
      <w:pPr>
        <w:pStyle w:val="Heading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MBA, McCombs School of Business, University of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Texas at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Austin,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2018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52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BBA,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Finance,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Texas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A&amp;M University, 2013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0" w:after="0"/>
        <w:ind w:left="404" w:right="41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$312M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B2B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robotics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platform across hardware, software, and services lines.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505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operating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reforecast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cycles;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standardized templates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weeks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7.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711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lender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package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2023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$85M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term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loan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refinancing,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including covenant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5-year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base/downside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scenarios.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454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FP&amp;A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workstream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completed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acquisitions;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integrated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post-close reporting in under 60 days each.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670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deck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investor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update;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presents directly from the variance commentary.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497" w:space="1246"/>
            <w:col w:w="6894"/>
          </w:cols>
        </w:sectPr>
      </w:pPr>
    </w:p>
    <w:p>
      <w:pPr>
        <w:pStyle w:val="BodyText"/>
        <w:spacing w:before="40"/>
        <w:rPr>
          <w:sz w:val="28"/>
        </w:rPr>
      </w:pPr>
    </w:p>
    <w:p>
      <w:pPr>
        <w:pStyle w:val="Heading2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Annual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operating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Board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investor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Adaptive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Anaplan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NetSuite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9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M&amp;A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integration</w:t>
      </w:r>
    </w:p>
    <w:p>
      <w:pPr>
        <w:pStyle w:val="BodyText"/>
        <w:spacing w:before="172"/>
        <w:ind w:left="107"/>
      </w:pPr>
      <w:r>
        <w:rPr/>
        <w:br w:type="column"/>
      </w:r>
      <w:r>
        <w:rPr>
          <w:w w:val="105"/>
        </w:rPr>
        <w:t>Senior</w:t>
      </w:r>
      <w:r>
        <w:rPr>
          <w:spacing w:val="18"/>
          <w:w w:val="105"/>
        </w:rPr>
        <w:t> </w:t>
      </w:r>
      <w:r>
        <w:rPr>
          <w:w w:val="105"/>
        </w:rPr>
        <w:t>FP&amp;A</w:t>
      </w:r>
      <w:r>
        <w:rPr>
          <w:spacing w:val="-4"/>
          <w:w w:val="105"/>
        </w:rPr>
        <w:t> </w:t>
      </w:r>
      <w:r>
        <w:rPr>
          <w:w w:val="105"/>
        </w:rPr>
        <w:t>Analyst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Slatebridge</w:t>
      </w:r>
      <w:r>
        <w:rPr>
          <w:spacing w:val="18"/>
          <w:w w:val="105"/>
        </w:rPr>
        <w:t> </w:t>
      </w:r>
      <w:r>
        <w:rPr>
          <w:w w:val="105"/>
        </w:rPr>
        <w:t>Logistics,</w:t>
      </w:r>
      <w:r>
        <w:rPr>
          <w:spacing w:val="18"/>
          <w:w w:val="105"/>
        </w:rPr>
        <w:t> </w:t>
      </w:r>
      <w:r>
        <w:rPr>
          <w:w w:val="105"/>
        </w:rPr>
        <w:t>Dallas,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39"/>
        <w:ind w:left="107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208" w:lineRule="auto" w:before="80" w:after="0"/>
        <w:ind w:left="832" w:right="209" w:hanging="298"/>
        <w:jc w:val="left"/>
        <w:rPr>
          <w:sz w:val="16"/>
        </w:rPr>
      </w:pPr>
      <w:r>
        <w:rPr>
          <w:w w:val="105"/>
          <w:sz w:val="16"/>
        </w:rPr>
        <w:t>Forecasted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carrier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fuel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spend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$480M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last-mile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network;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introduced 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lane-level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improved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accuracy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19%.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55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EBITDA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bridge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Ridgewood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Capital.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18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Partnered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routing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optimization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project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took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roughly</w:t>
      </w:r>
    </w:p>
    <w:p>
      <w:pPr>
        <w:pStyle w:val="BodyText"/>
        <w:spacing w:line="166" w:lineRule="exact"/>
        <w:ind w:left="832"/>
      </w:pPr>
      <w:r>
        <w:rPr>
          <w:w w:val="105"/>
        </w:rPr>
        <w:t>$6.2M</w:t>
      </w:r>
      <w:r>
        <w:rPr>
          <w:spacing w:val="16"/>
          <w:w w:val="105"/>
        </w:rPr>
        <w:t> </w:t>
      </w:r>
      <w:r>
        <w:rPr>
          <w:w w:val="105"/>
        </w:rPr>
        <w:t>out</w:t>
      </w:r>
      <w:r>
        <w:rPr>
          <w:spacing w:val="16"/>
          <w:w w:val="105"/>
        </w:rPr>
        <w:t> </w:t>
      </w:r>
      <w:r>
        <w:rPr>
          <w:w w:val="105"/>
        </w:rPr>
        <w:t>of</w:t>
      </w:r>
      <w:r>
        <w:rPr>
          <w:spacing w:val="16"/>
          <w:w w:val="105"/>
        </w:rPr>
        <w:t> </w:t>
      </w:r>
      <w:r>
        <w:rPr>
          <w:w w:val="105"/>
        </w:rPr>
        <w:t>annual</w:t>
      </w:r>
      <w:r>
        <w:rPr>
          <w:spacing w:val="17"/>
          <w:w w:val="105"/>
        </w:rPr>
        <w:t> </w:t>
      </w:r>
      <w:r>
        <w:rPr>
          <w:w w:val="105"/>
        </w:rPr>
        <w:t>variable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cost.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5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Promoted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ahead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cycle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2020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leadership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transition.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Coached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were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ListParagraph"/>
        <w:spacing w:after="0" w:line="336" w:lineRule="exact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207" w:space="1108"/>
            <w:col w:w="7322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Lender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covenant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BodyText"/>
        <w:spacing w:before="14"/>
        <w:ind w:left="423"/>
      </w:pPr>
      <w:r>
        <w:rPr/>
        <w:br w:type="column"/>
      </w:r>
      <w:r>
        <w:rPr>
          <w:w w:val="105"/>
        </w:rPr>
        <w:t>FP&amp;A</w:t>
      </w:r>
      <w:r>
        <w:rPr>
          <w:spacing w:val="-8"/>
          <w:w w:val="105"/>
        </w:rPr>
        <w:t> </w:t>
      </w:r>
      <w:r>
        <w:rPr>
          <w:w w:val="105"/>
        </w:rPr>
        <w:t>Analyst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Garrison</w:t>
      </w:r>
      <w:r>
        <w:rPr>
          <w:spacing w:val="16"/>
          <w:w w:val="105"/>
        </w:rPr>
        <w:t> </w:t>
      </w:r>
      <w:r>
        <w:rPr>
          <w:w w:val="105"/>
        </w:rPr>
        <w:t>Industrial</w:t>
      </w:r>
      <w:r>
        <w:rPr>
          <w:spacing w:val="15"/>
          <w:w w:val="105"/>
        </w:rPr>
        <w:t> </w:t>
      </w:r>
      <w:r>
        <w:rPr>
          <w:w w:val="105"/>
        </w:rPr>
        <w:t>Supply,</w:t>
      </w:r>
      <w:r>
        <w:rPr>
          <w:spacing w:val="16"/>
          <w:w w:val="105"/>
        </w:rPr>
        <w:t> </w:t>
      </w:r>
      <w:r>
        <w:rPr>
          <w:w w:val="105"/>
        </w:rPr>
        <w:t>Houston,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line="74" w:lineRule="exact" w:before="53"/>
        <w:ind w:left="423"/>
      </w:pPr>
      <w:r>
        <w:rPr/>
        <w:t>2015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 w:line="74" w:lineRule="exact"/>
        <w:sectPr>
          <w:type w:val="continuous"/>
          <w:pgSz w:w="11920" w:h="16860"/>
          <w:pgMar w:top="0" w:bottom="0" w:left="283" w:right="0"/>
          <w:cols w:num="2" w:equalWidth="0">
            <w:col w:w="3397" w:space="602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Team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leadership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(4-6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analysts)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SaaS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industrial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unit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economics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8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Three-statement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LBO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modeling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3" w:lineRule="exact" w:before="0" w:after="0"/>
        <w:ind w:left="719" w:right="0" w:hanging="296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Workforce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capacity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BodyText"/>
        <w:spacing w:before="18"/>
      </w:pPr>
      <w:r>
        <w:rPr/>
        <w:br w:type="column"/>
      </w:r>
      <w:r>
        <w:rPr/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0" w:after="0"/>
        <w:ind w:left="720" w:right="374" w:hanging="298"/>
        <w:jc w:val="left"/>
        <w:rPr>
          <w:position w:val="-5"/>
          <w:sz w:val="31"/>
        </w:rPr>
      </w:pPr>
      <w:r>
        <w:rPr>
          <w:w w:val="105"/>
          <w:sz w:val="16"/>
        </w:rPr>
        <w:t>Supported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vs.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actual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analysis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$1.1B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22 </w:t>
      </w:r>
      <w:r>
        <w:rPr>
          <w:spacing w:val="-2"/>
          <w:w w:val="105"/>
          <w:sz w:val="16"/>
        </w:rPr>
        <w:t>branches.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709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standardized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P&amp;L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pack,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monthly operating reviews.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242" w:hanging="298"/>
        <w:jc w:val="left"/>
        <w:rPr>
          <w:position w:val="-5"/>
          <w:sz w:val="31"/>
        </w:rPr>
      </w:pPr>
      <w:r>
        <w:rPr>
          <w:w w:val="105"/>
          <w:sz w:val="16"/>
        </w:rPr>
        <w:t>Modeled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pricing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changes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categories;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recommended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tier restructure adopted in 2017.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7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Took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bank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syndicated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credit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facility.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831" w:space="595"/>
            <w:col w:w="7211"/>
          </w:cols>
        </w:sectPr>
      </w:pPr>
    </w:p>
    <w:p>
      <w:pPr>
        <w:pStyle w:val="BodyText"/>
        <w:spacing w:before="177"/>
        <w:ind w:left="44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804416" id="docshape11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Investment</w:t>
      </w:r>
      <w:r>
        <w:rPr>
          <w:spacing w:val="18"/>
          <w:w w:val="105"/>
        </w:rPr>
        <w:t> </w:t>
      </w:r>
      <w:r>
        <w:rPr>
          <w:w w:val="105"/>
        </w:rPr>
        <w:t>Banking</w:t>
      </w:r>
      <w:r>
        <w:rPr>
          <w:spacing w:val="7"/>
          <w:w w:val="105"/>
        </w:rPr>
        <w:t> </w:t>
      </w:r>
      <w:r>
        <w:rPr>
          <w:w w:val="105"/>
        </w:rPr>
        <w:t>Analyst</w:t>
      </w:r>
      <w:r>
        <w:rPr>
          <w:spacing w:val="26"/>
          <w:w w:val="105"/>
        </w:rPr>
        <w:t> </w:t>
      </w:r>
      <w:r>
        <w:rPr>
          <w:w w:val="105"/>
        </w:rPr>
        <w:t>|</w:t>
      </w:r>
      <w:r>
        <w:rPr>
          <w:spacing w:val="25"/>
          <w:w w:val="105"/>
        </w:rPr>
        <w:t> </w:t>
      </w:r>
      <w:r>
        <w:rPr>
          <w:w w:val="105"/>
        </w:rPr>
        <w:t>Coastal</w:t>
      </w:r>
      <w:r>
        <w:rPr>
          <w:spacing w:val="19"/>
          <w:w w:val="105"/>
        </w:rPr>
        <w:t> </w:t>
      </w:r>
      <w:r>
        <w:rPr>
          <w:w w:val="105"/>
        </w:rPr>
        <w:t>Bend</w:t>
      </w:r>
      <w:r>
        <w:rPr>
          <w:spacing w:val="18"/>
          <w:w w:val="105"/>
        </w:rPr>
        <w:t> </w:t>
      </w:r>
      <w:r>
        <w:rPr>
          <w:w w:val="105"/>
        </w:rPr>
        <w:t>Securities,</w:t>
      </w:r>
      <w:r>
        <w:rPr>
          <w:spacing w:val="19"/>
          <w:w w:val="105"/>
        </w:rPr>
        <w:t> </w:t>
      </w:r>
      <w:r>
        <w:rPr>
          <w:w w:val="105"/>
        </w:rPr>
        <w:t>Houston,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53"/>
        <w:ind w:left="4422"/>
      </w:pPr>
      <w:r>
        <w:rPr/>
        <w:t>2013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2015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92" w:after="0"/>
        <w:ind w:left="5147" w:right="759" w:hanging="298"/>
        <w:jc w:val="left"/>
        <w:rPr>
          <w:sz w:val="16"/>
        </w:rPr>
      </w:pPr>
      <w:r>
        <w:rPr>
          <w:w w:val="105"/>
          <w:sz w:val="16"/>
        </w:rPr>
        <w:t>Two-year analyst program covering middle-market industrials and energy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services M&amp;A.</w:t>
      </w:r>
    </w:p>
    <w:p>
      <w:pPr>
        <w:pStyle w:val="ListParagraph"/>
        <w:numPr>
          <w:ilvl w:val="2"/>
          <w:numId w:val="1"/>
        </w:numPr>
        <w:tabs>
          <w:tab w:pos="5146" w:val="left" w:leader="none"/>
        </w:tabs>
        <w:spacing w:line="336" w:lineRule="exact" w:before="71" w:after="0"/>
        <w:ind w:left="5146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LBO,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accretion/dilution,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merger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models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live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mandates.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20" w:after="0"/>
        <w:ind w:left="5147" w:right="1205" w:hanging="298"/>
        <w:jc w:val="left"/>
        <w:rPr>
          <w:sz w:val="16"/>
        </w:rPr>
      </w:pPr>
      <w:r>
        <w:rPr>
          <w:w w:val="105"/>
          <w:sz w:val="16"/>
        </w:rPr>
        <w:t>Drafted CIMs and lender presentations for sell-side and refinancing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engagements.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01856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3"/>
      </w:pPr>
    </w:p>
    <w:p>
      <w:pPr>
        <w:pStyle w:val="ListParagraph"/>
        <w:numPr>
          <w:ilvl w:val="2"/>
          <w:numId w:val="1"/>
        </w:numPr>
        <w:tabs>
          <w:tab w:pos="5146" w:val="left" w:leader="none"/>
        </w:tabs>
        <w:spacing w:line="240" w:lineRule="auto" w:before="0" w:after="0"/>
        <w:ind w:left="5146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incoming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analyst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modeling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standards.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3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30" w:lineRule="exact"/>
      <w:ind w:right="366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92"/>
      <w:ind w:left="11" w:right="366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aniel.okonkwo@example.com" TargetMode="External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2026-07-21T14:11:34Z</dcterms:created>
  <dcterms:modified xsi:type="dcterms:W3CDTF">2026-07-21T14:11:34Z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2026-07-21T00:00:00Z</vt:filetime>
  </property>
  <property fmtid="{D5CDD505-2E9C-101B-9397-08002B2CF9AE}" pid="5" name="Producer">
    <vt:lpwstr>pdf-merger-js</vt:lpwstr>
  </property>
</Properties>
</file>