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8"/>
        <w:ind w:left="4262" w:right="44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822573</wp:posOffset>
                </wp:positionH>
                <wp:positionV relativeFrom="paragraph">
                  <wp:posOffset>971444</wp:posOffset>
                </wp:positionV>
                <wp:extent cx="1302385" cy="82676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02385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8"/>
                                <w:sz w:val="130"/>
                              </w:rPr>
                              <w:t>DM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4.769531pt;margin-top:76.491722pt;width:102.55pt;height:65.1pt;mso-position-horizontal-relative:page;mso-position-vertical-relative:paragraph;z-index:15730688" type="#_x0000_t202" id="docshape1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b/>
                          <w:sz w:val="130"/>
                        </w:rPr>
                      </w:pPr>
                      <w:r>
                        <w:rPr>
                          <w:b/>
                          <w:color w:val="FFFFFF"/>
                          <w:spacing w:val="8"/>
                          <w:sz w:val="130"/>
                        </w:rPr>
                        <w:t>DM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2"/>
          <w:sz w:val="74"/>
        </w:rPr>
        <w:t>Dorothy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10"/>
          <w:sz w:val="74"/>
        </w:rPr>
        <w:t>Martinez</w:t>
      </w:r>
    </w:p>
    <w:p>
      <w:pPr>
        <w:pStyle w:val="Heading1"/>
        <w:spacing w:before="169"/>
        <w:ind w:left="4262" w:right="428"/>
        <w:jc w:val="center"/>
      </w:pPr>
      <w:r>
        <w:rPr>
          <w:color w:val="424242"/>
          <w:spacing w:val="2"/>
        </w:rPr>
        <w:t>Management</w:t>
      </w:r>
      <w:r>
        <w:rPr>
          <w:color w:val="424242"/>
          <w:spacing w:val="49"/>
        </w:rPr>
        <w:t> </w:t>
      </w:r>
      <w:r>
        <w:rPr>
          <w:color w:val="424242"/>
          <w:spacing w:val="-2"/>
        </w:rPr>
        <w:t>Consultant</w:t>
      </w:r>
    </w:p>
    <w:p>
      <w:pPr>
        <w:pStyle w:val="BodyText"/>
        <w:spacing w:before="10"/>
        <w:rPr>
          <w:b/>
        </w:rPr>
      </w:pPr>
    </w:p>
    <w:p>
      <w:pPr>
        <w:spacing w:line="266" w:lineRule="auto" w:before="0"/>
        <w:ind w:left="4262" w:right="425" w:firstLine="0"/>
        <w:jc w:val="center"/>
        <w:rPr>
          <w:sz w:val="16"/>
        </w:rPr>
      </w:pPr>
      <w:r>
        <w:rPr>
          <w:w w:val="105"/>
          <w:sz w:val="16"/>
        </w:rPr>
        <w:t>Senior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consultant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7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operations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strategy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post-merger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integration 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industrial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healthcare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clients.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4-6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person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teams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diagnostics, executive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workshops,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implementation.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Known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translating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messy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operational data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decisions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COO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will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actually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sign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off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on.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167396</wp:posOffset>
                </wp:positionV>
                <wp:extent cx="429577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3.180826pt;width:338.249973pt;height:.75pt;mso-position-horizontal-relative:page;mso-position-vertical-relative:paragraph;z-index:-15728640;mso-wrap-distance-left:0;mso-wrap-distance-right:0" id="docshape2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168"/>
      </w:pPr>
    </w:p>
    <w:p>
      <w:pPr>
        <w:pStyle w:val="BodyText"/>
        <w:ind w:left="969"/>
      </w:pPr>
      <w:r>
        <w:rPr>
          <w:w w:val="105"/>
        </w:rPr>
        <w:t>Charlotte,</w:t>
      </w:r>
      <w:r>
        <w:rPr>
          <w:spacing w:val="11"/>
          <w:w w:val="105"/>
        </w:rPr>
        <w:t> </w:t>
      </w:r>
      <w:r>
        <w:rPr>
          <w:w w:val="105"/>
        </w:rPr>
        <w:t>NC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12345</w:t>
      </w:r>
    </w:p>
    <w:p>
      <w:pPr>
        <w:spacing w:before="75"/>
        <w:ind w:left="969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SENIOR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CONSULTANT</w:t>
      </w:r>
    </w:p>
    <w:p>
      <w:pPr>
        <w:spacing w:before="18"/>
        <w:ind w:left="969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-490818</wp:posOffset>
                </wp:positionV>
                <wp:extent cx="4711065" cy="27622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4"/>
                                </a:lnTo>
                                <a:lnTo>
                                  <a:pt x="55831" y="249040"/>
                                </a:lnTo>
                                <a:lnTo>
                                  <a:pt x="27183" y="220392"/>
                                </a:lnTo>
                                <a:lnTo>
                                  <a:pt x="8069" y="184633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90"/>
                                </a:lnTo>
                                <a:lnTo>
                                  <a:pt x="27183" y="55831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38.647148pt;width:370.95pt;height:21.75pt;mso-position-horizontal-relative:page;mso-position-vertical-relative:paragraph;z-index:15729664" id="docshapegroup3" coordorigin="4500,-773" coordsize="7419,435">
                <v:shape style="position:absolute;left:4500;top:-773;width:7419;height:435" id="docshape4" coordorigin="4500,-773" coordsize="7419,435" path="m11918,-338l4717,-338,4707,-338,4644,-351,4588,-381,4543,-426,4513,-482,4500,-545,4500,-555,4500,-566,4513,-629,4543,-685,4588,-730,4644,-760,4707,-773,4717,-773,11918,-773,11918,-338xe" filled="true" fillcolor="#424242" stroked="false">
                  <v:path arrowok="t"/>
                  <v:fill type="solid"/>
                </v:shape>
                <v:shape style="position:absolute;left:4500;top:-773;width:7419;height:435" type="#_x0000_t202" id="docshape5" filled="false" stroked="false">
                  <v:textbox inset="0,0,0,0">
                    <w:txbxContent>
                      <w:p>
                        <w:pPr>
                          <w:spacing w:before="101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8"/>
        </w:rPr>
        <w:t>CAVENDISH</w:t>
      </w:r>
      <w:r>
        <w:rPr>
          <w:spacing w:val="14"/>
          <w:sz w:val="18"/>
        </w:rPr>
        <w:t> </w:t>
      </w:r>
      <w:r>
        <w:rPr>
          <w:sz w:val="18"/>
        </w:rPr>
        <w:t>HOLLIS</w:t>
      </w:r>
      <w:r>
        <w:rPr>
          <w:spacing w:val="15"/>
          <w:sz w:val="18"/>
        </w:rPr>
        <w:t> </w:t>
      </w:r>
      <w:r>
        <w:rPr>
          <w:sz w:val="18"/>
        </w:rPr>
        <w:t>PARTNERS,</w:t>
      </w:r>
      <w:r>
        <w:rPr>
          <w:spacing w:val="15"/>
          <w:sz w:val="18"/>
        </w:rPr>
        <w:t> </w:t>
      </w:r>
      <w:r>
        <w:rPr>
          <w:sz w:val="18"/>
        </w:rPr>
        <w:t>CHARLOTTE,</w:t>
      </w:r>
      <w:r>
        <w:rPr>
          <w:spacing w:val="14"/>
          <w:sz w:val="18"/>
        </w:rPr>
        <w:t> </w:t>
      </w:r>
      <w:r>
        <w:rPr>
          <w:sz w:val="18"/>
        </w:rPr>
        <w:t>NC</w:t>
      </w:r>
      <w:r>
        <w:rPr>
          <w:spacing w:val="15"/>
          <w:sz w:val="18"/>
        </w:rPr>
        <w:t> </w:t>
      </w:r>
      <w:r>
        <w:rPr>
          <w:sz w:val="18"/>
        </w:rPr>
        <w:t>|</w:t>
      </w:r>
      <w:r>
        <w:rPr>
          <w:spacing w:val="15"/>
          <w:sz w:val="18"/>
        </w:rPr>
        <w:t> </w:t>
      </w:r>
      <w:r>
        <w:rPr>
          <w:sz w:val="18"/>
        </w:rPr>
        <w:t>2021</w:t>
      </w:r>
      <w:r>
        <w:rPr>
          <w:spacing w:val="14"/>
          <w:sz w:val="18"/>
        </w:rPr>
        <w:t> </w:t>
      </w:r>
      <w:r>
        <w:rPr>
          <w:sz w:val="18"/>
        </w:rPr>
        <w:t>–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2771" w:space="596"/>
            <w:col w:w="8128"/>
          </w:cols>
        </w:sectPr>
      </w:pPr>
    </w:p>
    <w:p>
      <w:pPr>
        <w:pStyle w:val="BodyText"/>
      </w:pPr>
    </w:p>
    <w:p>
      <w:pPr>
        <w:pStyle w:val="BodyText"/>
        <w:spacing w:before="129"/>
      </w:pPr>
    </w:p>
    <w:p>
      <w:pPr>
        <w:pStyle w:val="BodyText"/>
        <w:ind w:left="969"/>
      </w:pPr>
      <w:r>
        <w:rPr>
          <w:w w:val="105"/>
        </w:rPr>
        <w:t>(704)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0142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ind w:left="969"/>
      </w:pPr>
      <w:hyperlink r:id="rId5">
        <w:r>
          <w:rPr>
            <w:spacing w:val="-2"/>
          </w:rPr>
          <w:t>priya.anand@example.com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177"/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1" w:lineRule="auto" w:before="90" w:after="0"/>
        <w:ind w:left="355" w:right="600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Led operations diagnostic for a $1.4B specialty chemicals client,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identifying $63.2M in run-rate margin opportunity across procurement,</w:t>
      </w:r>
    </w:p>
    <w:p>
      <w:pPr>
        <w:pStyle w:val="BodyText"/>
        <w:spacing w:before="25"/>
        <w:ind w:left="355"/>
      </w:pPr>
      <w:r>
        <w:rPr>
          <w:w w:val="105"/>
        </w:rPr>
        <w:t>planning,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spacing w:val="-2"/>
          <w:w w:val="105"/>
        </w:rPr>
        <w:t>maintenance.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86" w:after="0"/>
        <w:ind w:left="355" w:right="361" w:hanging="298"/>
        <w:jc w:val="left"/>
        <w:rPr>
          <w:sz w:val="18"/>
        </w:rPr>
      </w:pPr>
      <w:r>
        <w:rPr>
          <w:w w:val="105"/>
          <w:sz w:val="18"/>
        </w:rPr>
        <w:t>Managed three associate consultants and two client analysts; ran weekly steering committee with the CFO and VP of Supply Chain.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110" w:after="0"/>
        <w:ind w:left="355" w:right="292" w:hanging="298"/>
        <w:jc w:val="left"/>
        <w:rPr>
          <w:sz w:val="18"/>
        </w:rPr>
      </w:pPr>
      <w:r>
        <w:rPr>
          <w:w w:val="105"/>
          <w:sz w:val="18"/>
        </w:rPr>
        <w:t>Built integration playbook used on two follow-on PMI engagements after a regional acquisition closed ahead of plan.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5" w:after="0"/>
        <w:ind w:left="355" w:right="478" w:hanging="298"/>
        <w:jc w:val="left"/>
        <w:rPr>
          <w:sz w:val="18"/>
        </w:rPr>
      </w:pPr>
      <w:r>
        <w:rPr>
          <w:w w:val="105"/>
          <w:sz w:val="18"/>
        </w:rPr>
        <w:t>Coached two analysts through promotion to consultant; one was staffed as my deputy on a hospital system engagement.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318" w:space="1146"/>
            <w:col w:w="7031"/>
          </w:cols>
        </w:sectPr>
      </w:pPr>
    </w:p>
    <w:p>
      <w:pPr>
        <w:pStyle w:val="BodyText"/>
        <w:spacing w:before="144"/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Operations</w:t>
      </w:r>
      <w:r>
        <w:rPr>
          <w:spacing w:val="25"/>
          <w:w w:val="105"/>
          <w:sz w:val="18"/>
        </w:rPr>
        <w:t> </w:t>
      </w:r>
      <w:r>
        <w:rPr>
          <w:spacing w:val="-2"/>
          <w:w w:val="105"/>
          <w:sz w:val="18"/>
        </w:rPr>
        <w:t>diagnostics</w:t>
      </w:r>
    </w:p>
    <w:p>
      <w:pPr>
        <w:spacing w:before="168"/>
        <w:ind w:left="262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CONSULTANT</w:t>
      </w:r>
    </w:p>
    <w:p>
      <w:pPr>
        <w:spacing w:before="18"/>
        <w:ind w:left="262" w:right="0" w:firstLine="0"/>
        <w:jc w:val="left"/>
        <w:rPr>
          <w:sz w:val="18"/>
        </w:rPr>
      </w:pPr>
      <w:r>
        <w:rPr>
          <w:sz w:val="18"/>
        </w:rPr>
        <w:t>CAVENDISH</w:t>
      </w:r>
      <w:r>
        <w:rPr>
          <w:spacing w:val="14"/>
          <w:sz w:val="18"/>
        </w:rPr>
        <w:t> </w:t>
      </w:r>
      <w:r>
        <w:rPr>
          <w:sz w:val="18"/>
        </w:rPr>
        <w:t>HOLLIS</w:t>
      </w:r>
      <w:r>
        <w:rPr>
          <w:spacing w:val="15"/>
          <w:sz w:val="18"/>
        </w:rPr>
        <w:t> </w:t>
      </w:r>
      <w:r>
        <w:rPr>
          <w:sz w:val="18"/>
        </w:rPr>
        <w:t>PARTNERS,</w:t>
      </w:r>
      <w:r>
        <w:rPr>
          <w:spacing w:val="15"/>
          <w:sz w:val="18"/>
        </w:rPr>
        <w:t> </w:t>
      </w:r>
      <w:r>
        <w:rPr>
          <w:sz w:val="18"/>
        </w:rPr>
        <w:t>CHARLOTTE,</w:t>
      </w:r>
      <w:r>
        <w:rPr>
          <w:spacing w:val="14"/>
          <w:sz w:val="18"/>
        </w:rPr>
        <w:t> </w:t>
      </w:r>
      <w:r>
        <w:rPr>
          <w:sz w:val="18"/>
        </w:rPr>
        <w:t>NC</w:t>
      </w:r>
      <w:r>
        <w:rPr>
          <w:spacing w:val="15"/>
          <w:sz w:val="18"/>
        </w:rPr>
        <w:t> </w:t>
      </w:r>
      <w:r>
        <w:rPr>
          <w:sz w:val="18"/>
        </w:rPr>
        <w:t>|</w:t>
      </w:r>
      <w:r>
        <w:rPr>
          <w:spacing w:val="15"/>
          <w:sz w:val="18"/>
        </w:rPr>
        <w:t> </w:t>
      </w:r>
      <w:r>
        <w:rPr>
          <w:sz w:val="18"/>
        </w:rPr>
        <w:t>2019</w:t>
      </w:r>
      <w:r>
        <w:rPr>
          <w:spacing w:val="14"/>
          <w:sz w:val="18"/>
        </w:rPr>
        <w:t> </w:t>
      </w:r>
      <w:r>
        <w:rPr>
          <w:sz w:val="18"/>
        </w:rPr>
        <w:t>–</w:t>
      </w:r>
      <w:r>
        <w:rPr>
          <w:spacing w:val="15"/>
          <w:sz w:val="18"/>
        </w:rPr>
        <w:t> </w:t>
      </w:r>
      <w:r>
        <w:rPr>
          <w:spacing w:val="-4"/>
          <w:sz w:val="18"/>
        </w:rPr>
        <w:t>2021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2610" w:space="1463"/>
            <w:col w:w="7422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1" w:after="0"/>
        <w:ind w:left="558" w:right="0" w:hanging="296"/>
        <w:jc w:val="left"/>
        <w:rPr>
          <w:position w:val="-4"/>
          <w:sz w:val="31"/>
        </w:rPr>
      </w:pPr>
      <w:r>
        <w:rPr>
          <w:sz w:val="18"/>
        </w:rPr>
        <w:t>Post-merger</w:t>
      </w:r>
      <w:r>
        <w:rPr>
          <w:spacing w:val="67"/>
          <w:sz w:val="18"/>
        </w:rPr>
        <w:t> </w:t>
      </w:r>
      <w:r>
        <w:rPr>
          <w:spacing w:val="-2"/>
          <w:sz w:val="18"/>
        </w:rPr>
        <w:t>integration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Executive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storylining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Financial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modeling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(Excel,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Alteryx)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Client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workshop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facilitation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8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Tableau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position w:val="-3"/>
          <w:sz w:val="31"/>
        </w:rPr>
      </w:pPr>
      <w:r>
        <w:rPr>
          <w:sz w:val="18"/>
        </w:rPr>
        <w:t>SQL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(intermediate)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41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sz w:val="18"/>
        </w:rPr>
        <w:t>Lean</w:t>
      </w:r>
      <w:r>
        <w:rPr>
          <w:spacing w:val="27"/>
          <w:sz w:val="18"/>
        </w:rPr>
        <w:t> </w:t>
      </w:r>
      <w:r>
        <w:rPr>
          <w:sz w:val="18"/>
        </w:rPr>
        <w:t>Six</w:t>
      </w:r>
      <w:r>
        <w:rPr>
          <w:spacing w:val="28"/>
          <w:sz w:val="18"/>
        </w:rPr>
        <w:t> </w:t>
      </w:r>
      <w:r>
        <w:rPr>
          <w:sz w:val="18"/>
        </w:rPr>
        <w:t>Sigma</w:t>
      </w:r>
      <w:r>
        <w:rPr>
          <w:spacing w:val="27"/>
          <w:sz w:val="18"/>
        </w:rPr>
        <w:t> </w:t>
      </w:r>
      <w:r>
        <w:rPr>
          <w:sz w:val="18"/>
        </w:rPr>
        <w:t>Green</w:t>
      </w:r>
      <w:r>
        <w:rPr>
          <w:spacing w:val="28"/>
          <w:sz w:val="18"/>
        </w:rPr>
        <w:t> </w:t>
      </w:r>
      <w:r>
        <w:rPr>
          <w:spacing w:val="-4"/>
          <w:sz w:val="18"/>
        </w:rPr>
        <w:t>Belt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126" w:after="0"/>
        <w:ind w:left="560" w:right="248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Owned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commercial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workstream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salesforce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effectiveness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study</w:t>
      </w:r>
      <w:r>
        <w:rPr>
          <w:w w:val="105"/>
          <w:sz w:val="18"/>
        </w:rPr>
        <w:t> for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medical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device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manufacturer;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recommendations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adopted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of</w:t>
      </w:r>
    </w:p>
    <w:p>
      <w:pPr>
        <w:pStyle w:val="BodyText"/>
        <w:spacing w:before="26"/>
        <w:ind w:left="560"/>
      </w:pPr>
      <w:r>
        <w:rPr>
          <w:w w:val="105"/>
        </w:rPr>
        <w:t>5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regions.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87" w:after="0"/>
        <w:ind w:left="560" w:right="489" w:hanging="298"/>
        <w:jc w:val="left"/>
        <w:rPr>
          <w:position w:val="-4"/>
          <w:sz w:val="31"/>
        </w:rPr>
      </w:pPr>
      <w:r>
        <w:rPr>
          <w:w w:val="105"/>
          <w:sz w:val="18"/>
        </w:rPr>
        <w:t>Rebuilt the firm's pricing diagnostic template after the original missed 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tiering error on two engagements.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110" w:after="0"/>
        <w:ind w:left="560" w:right="240" w:hanging="298"/>
        <w:jc w:val="left"/>
        <w:rPr>
          <w:position w:val="-4"/>
          <w:sz w:val="31"/>
        </w:rPr>
      </w:pPr>
      <w:r>
        <w:rPr>
          <w:w w:val="105"/>
          <w:sz w:val="18"/>
        </w:rPr>
        <w:t>Ran client interviews with plant managers across 6 states and synthesized findings into the final readout deck.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240" w:lineRule="auto" w:before="44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Promoted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consultant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months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ahead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cohort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average.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425" w:right="0"/>
          <w:cols w:num="2" w:equalWidth="0">
            <w:col w:w="3602" w:space="657"/>
            <w:col w:w="7236"/>
          </w:cols>
        </w:sectPr>
      </w:pPr>
    </w:p>
    <w:p>
      <w:pPr>
        <w:spacing w:before="151"/>
        <w:ind w:left="4336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9420225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9420225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676524"/>
                            <a:ext cx="2571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2405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1924050">
                                <a:moveTo>
                                  <a:pt x="2571737" y="1785937"/>
                                </a:moveTo>
                                <a:lnTo>
                                  <a:pt x="2565793" y="1745856"/>
                                </a:lnTo>
                                <a:lnTo>
                                  <a:pt x="2548471" y="1709216"/>
                                </a:lnTo>
                                <a:lnTo>
                                  <a:pt x="2521254" y="1679181"/>
                                </a:lnTo>
                                <a:lnTo>
                                  <a:pt x="2486482" y="1658340"/>
                                </a:lnTo>
                                <a:lnTo>
                                  <a:pt x="2447163" y="1648498"/>
                                </a:lnTo>
                                <a:lnTo>
                                  <a:pt x="2433624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1924050"/>
                                </a:lnTo>
                                <a:lnTo>
                                  <a:pt x="2433624" y="1924050"/>
                                </a:lnTo>
                                <a:lnTo>
                                  <a:pt x="2473718" y="1918106"/>
                                </a:lnTo>
                                <a:lnTo>
                                  <a:pt x="2510358" y="1900783"/>
                                </a:lnTo>
                                <a:lnTo>
                                  <a:pt x="2540393" y="1873567"/>
                                </a:lnTo>
                                <a:lnTo>
                                  <a:pt x="2561234" y="1838794"/>
                                </a:lnTo>
                                <a:lnTo>
                                  <a:pt x="2571077" y="1799475"/>
                                </a:lnTo>
                                <a:lnTo>
                                  <a:pt x="2571737" y="1785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57199" y="380999"/>
                            <a:ext cx="204787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4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7"/>
                                </a:lnTo>
                                <a:lnTo>
                                  <a:pt x="77580" y="1409195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3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3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3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3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6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28699" y="0"/>
                                </a:lnTo>
                                <a:lnTo>
                                  <a:pt x="1053711" y="306"/>
                                </a:lnTo>
                                <a:lnTo>
                                  <a:pt x="1103675" y="2761"/>
                                </a:lnTo>
                                <a:lnTo>
                                  <a:pt x="1153457" y="7664"/>
                                </a:lnTo>
                                <a:lnTo>
                                  <a:pt x="1202939" y="15004"/>
                                </a:lnTo>
                                <a:lnTo>
                                  <a:pt x="1252002" y="24763"/>
                                </a:lnTo>
                                <a:lnTo>
                                  <a:pt x="1300526" y="36918"/>
                                </a:lnTo>
                                <a:lnTo>
                                  <a:pt x="1348396" y="51439"/>
                                </a:lnTo>
                                <a:lnTo>
                                  <a:pt x="1395495" y="68291"/>
                                </a:lnTo>
                                <a:lnTo>
                                  <a:pt x="1441711" y="87435"/>
                                </a:lnTo>
                                <a:lnTo>
                                  <a:pt x="1486932" y="108823"/>
                                </a:lnTo>
                                <a:lnTo>
                                  <a:pt x="1531049" y="132403"/>
                                </a:lnTo>
                                <a:lnTo>
                                  <a:pt x="1573955" y="158121"/>
                                </a:lnTo>
                                <a:lnTo>
                                  <a:pt x="1615549" y="185912"/>
                                </a:lnTo>
                                <a:lnTo>
                                  <a:pt x="1655728" y="215711"/>
                                </a:lnTo>
                                <a:lnTo>
                                  <a:pt x="1694397" y="247446"/>
                                </a:lnTo>
                                <a:lnTo>
                                  <a:pt x="1731462" y="281040"/>
                                </a:lnTo>
                                <a:lnTo>
                                  <a:pt x="1766834" y="316412"/>
                                </a:lnTo>
                                <a:lnTo>
                                  <a:pt x="1800428" y="353477"/>
                                </a:lnTo>
                                <a:lnTo>
                                  <a:pt x="1832162" y="392146"/>
                                </a:lnTo>
                                <a:lnTo>
                                  <a:pt x="1861961" y="432325"/>
                                </a:lnTo>
                                <a:lnTo>
                                  <a:pt x="1889753" y="473918"/>
                                </a:lnTo>
                                <a:lnTo>
                                  <a:pt x="1915470" y="516825"/>
                                </a:lnTo>
                                <a:lnTo>
                                  <a:pt x="1939051" y="560942"/>
                                </a:lnTo>
                                <a:lnTo>
                                  <a:pt x="1960439" y="606163"/>
                                </a:lnTo>
                                <a:lnTo>
                                  <a:pt x="1979582" y="652378"/>
                                </a:lnTo>
                                <a:lnTo>
                                  <a:pt x="1996435" y="699478"/>
                                </a:lnTo>
                                <a:lnTo>
                                  <a:pt x="2010956" y="747347"/>
                                </a:lnTo>
                                <a:lnTo>
                                  <a:pt x="2023111" y="795872"/>
                                </a:lnTo>
                                <a:lnTo>
                                  <a:pt x="2032870" y="844934"/>
                                </a:lnTo>
                                <a:lnTo>
                                  <a:pt x="2040210" y="894417"/>
                                </a:lnTo>
                                <a:lnTo>
                                  <a:pt x="2045113" y="944199"/>
                                </a:lnTo>
                                <a:lnTo>
                                  <a:pt x="2047567" y="994163"/>
                                </a:lnTo>
                                <a:lnTo>
                                  <a:pt x="2047874" y="1019174"/>
                                </a:lnTo>
                                <a:lnTo>
                                  <a:pt x="2047567" y="1044186"/>
                                </a:lnTo>
                                <a:lnTo>
                                  <a:pt x="2045113" y="1094150"/>
                                </a:lnTo>
                                <a:lnTo>
                                  <a:pt x="2040210" y="1143932"/>
                                </a:lnTo>
                                <a:lnTo>
                                  <a:pt x="2032870" y="1193414"/>
                                </a:lnTo>
                                <a:lnTo>
                                  <a:pt x="2023111" y="1242477"/>
                                </a:lnTo>
                                <a:lnTo>
                                  <a:pt x="2010956" y="1291001"/>
                                </a:lnTo>
                                <a:lnTo>
                                  <a:pt x="1996435" y="1338871"/>
                                </a:lnTo>
                                <a:lnTo>
                                  <a:pt x="1979582" y="1385970"/>
                                </a:lnTo>
                                <a:lnTo>
                                  <a:pt x="1960439" y="1432186"/>
                                </a:lnTo>
                                <a:lnTo>
                                  <a:pt x="1939051" y="1477407"/>
                                </a:lnTo>
                                <a:lnTo>
                                  <a:pt x="1915470" y="1521524"/>
                                </a:lnTo>
                                <a:lnTo>
                                  <a:pt x="1889753" y="1564430"/>
                                </a:lnTo>
                                <a:lnTo>
                                  <a:pt x="1861961" y="1606023"/>
                                </a:lnTo>
                                <a:lnTo>
                                  <a:pt x="1832162" y="1646203"/>
                                </a:lnTo>
                                <a:lnTo>
                                  <a:pt x="1800428" y="1684872"/>
                                </a:lnTo>
                                <a:lnTo>
                                  <a:pt x="1766834" y="1721937"/>
                                </a:lnTo>
                                <a:lnTo>
                                  <a:pt x="1731462" y="1757309"/>
                                </a:lnTo>
                                <a:lnTo>
                                  <a:pt x="1694397" y="1790902"/>
                                </a:lnTo>
                                <a:lnTo>
                                  <a:pt x="1655728" y="1822637"/>
                                </a:lnTo>
                                <a:lnTo>
                                  <a:pt x="1615549" y="1852436"/>
                                </a:lnTo>
                                <a:lnTo>
                                  <a:pt x="1573955" y="1880228"/>
                                </a:lnTo>
                                <a:lnTo>
                                  <a:pt x="1531049" y="1905945"/>
                                </a:lnTo>
                                <a:lnTo>
                                  <a:pt x="1486932" y="1929526"/>
                                </a:lnTo>
                                <a:lnTo>
                                  <a:pt x="1441711" y="1950914"/>
                                </a:lnTo>
                                <a:lnTo>
                                  <a:pt x="1395495" y="1970057"/>
                                </a:lnTo>
                                <a:lnTo>
                                  <a:pt x="1348396" y="1986910"/>
                                </a:lnTo>
                                <a:lnTo>
                                  <a:pt x="1300526" y="2001431"/>
                                </a:lnTo>
                                <a:lnTo>
                                  <a:pt x="1252002" y="2013586"/>
                                </a:lnTo>
                                <a:lnTo>
                                  <a:pt x="1202939" y="2023345"/>
                                </a:lnTo>
                                <a:lnTo>
                                  <a:pt x="1153457" y="2030685"/>
                                </a:lnTo>
                                <a:lnTo>
                                  <a:pt x="1103675" y="2035588"/>
                                </a:lnTo>
                                <a:lnTo>
                                  <a:pt x="1053711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-15788544" id="docshapegroup6" coordorigin="0,0" coordsize="4275,16860">
                <v:shape style="position:absolute;left:389;top:0;width:3885;height:16860" id="docshape7" coordorigin="390,0" coordsize="3885,16860" path="m4275,0l390,0,390,4110,390,14835,390,16860,4275,16860,4275,14835,4275,4110,4275,0xe" filled="true" fillcolor="#f5f5f5" stroked="false">
                  <v:path arrowok="t"/>
                  <v:fill type="solid"/>
                </v:shape>
                <v:shape style="position:absolute;left:0;top:4215;width:4050;height:3030" id="docshape8" coordorigin="0,4215" coordsize="4050,303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027l4050,7017,4049,7006,4048,6996,4046,6985,4043,6975,4041,6964,4037,6954,4033,6944,4029,6934,4024,6925,4019,6916,4013,6907,4007,6898,4001,6890,3994,6881,3986,6874,3979,6866,3970,6859,3962,6853,3953,6847,3944,6841,3935,6836,3926,6831,3916,6827,3906,6823,3896,6819,3885,6817,3875,6814,3864,6812,3854,6811,3843,6810,3832,6810,0,6810,0,7245,3832,7245,3843,7245,3854,7244,3864,7243,3875,7241,3885,7238,3896,7236,3906,7232,3916,7228,3926,7224,3935,7219,3944,7214,3953,7208,3962,7202,3970,7196,3979,7189,3986,7181,3994,7174,4001,7165,4007,7157,4013,7148,4019,7139,4024,7130,4029,7121,4033,7111,4037,7101,4041,7091,4043,7080,4046,7070,4048,7059,4049,7049,4050,7038,4050,7027xe" filled="true" fillcolor="#424242" stroked="false">
                  <v:path arrowok="t"/>
                  <v:fill type="solid"/>
                </v:shape>
                <v:shape style="position:absolute;left:877;top:4365;width:248;height:345" type="#_x0000_t75" id="docshape9" stroked="false">
                  <v:imagedata r:id="rId6" o:title=""/>
                </v:shape>
                <v:shape style="position:absolute;left:690;top:4965;width:615;height:630" id="docshape10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424242" stroked="false">
                  <v:path arrowok="t"/>
                  <v:fill type="solid"/>
                </v:shape>
                <v:shape style="position:absolute;left:825;top:5100;width:345;height:354" type="#_x0000_t75" id="docshape11" stroked="false">
                  <v:imagedata r:id="rId7" o:title=""/>
                </v:shape>
                <v:shape style="position:absolute;left:690;top:5715;width:615;height:630" id="docshape12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424242" stroked="false">
                  <v:path arrowok="t"/>
                  <v:fill type="solid"/>
                </v:shape>
                <v:shape style="position:absolute;left:848;top:5850;width:307;height:345" type="#_x0000_t75" id="docshape13" stroked="false">
                  <v:imagedata r:id="rId8" o:title=""/>
                </v:shape>
                <v:shape style="position:absolute;left:720;top:600;width:3225;height:3210" id="docshape14" coordorigin="720,600" coordsize="3225,3210" path="m2325,3810l2246,3808,2168,3802,2089,3793,2012,3779,1935,3762,1859,3741,1784,3716,1711,3688,1639,3656,1568,3620,1500,3582,1433,3540,1369,3494,1307,3446,1247,3394,1190,3340,1136,3283,1084,3223,1036,3161,990,3097,948,3030,910,2962,874,2891,842,2819,814,2746,789,2671,768,2595,751,2518,737,2441,728,2362,722,2284,720,2205,720,2166,724,2087,732,2009,744,1931,759,1853,778,1777,801,1702,828,1627,858,1555,891,1483,929,1414,969,1346,1013,1281,1060,1218,1110,1157,1163,1098,1218,1043,1277,990,1338,940,1401,893,1466,849,1534,809,1603,771,1675,738,1747,708,1822,681,1897,658,1973,639,2051,624,2129,612,2207,604,2286,600,2340,600,2379,600,2458,604,2536,612,2614,624,2692,639,2768,658,2843,681,2918,708,2990,738,3062,771,3131,809,3199,849,3264,893,3327,940,3388,990,3447,1043,3502,1098,3555,1157,3605,1218,3652,1281,3696,1346,3736,1414,3774,1483,3807,1555,3837,1627,3864,1702,3887,1777,3906,1853,3921,1931,3933,2009,3941,2087,3945,2166,3945,2205,3945,2244,3941,2323,3933,2401,3921,2479,3906,2557,3887,2633,3864,2708,3837,2783,3807,2855,3774,2927,3736,2996,3696,3064,3652,3129,3605,3192,3555,3253,3502,3312,3447,3367,3388,3420,3327,3470,3264,3517,3199,3561,3131,3601,3062,3639,2990,3672,2918,3702,2843,3729,2768,3752,2692,3771,2614,3786,2536,3798,2458,3806,2379,3810,2325,3810xe" filled="true" fillcolor="#42424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2"/>
          <w:sz w:val="18"/>
        </w:rPr>
        <w:t>BUSINESS</w:t>
      </w:r>
      <w:r>
        <w:rPr>
          <w:spacing w:val="30"/>
          <w:sz w:val="18"/>
        </w:rPr>
        <w:t> </w:t>
      </w:r>
      <w:r>
        <w:rPr>
          <w:spacing w:val="-2"/>
          <w:sz w:val="18"/>
        </w:rPr>
        <w:t>ANALYST</w:t>
      </w:r>
    </w:p>
    <w:p>
      <w:pPr>
        <w:spacing w:line="261" w:lineRule="auto" w:before="18"/>
        <w:ind w:left="4336" w:right="480" w:firstLine="0"/>
        <w:jc w:val="left"/>
        <w:rPr>
          <w:sz w:val="18"/>
        </w:rPr>
      </w:pPr>
      <w:r>
        <w:rPr>
          <w:sz w:val="18"/>
        </w:rPr>
        <w:t>NORTHWELL REGIONAL HEALTH (INTERNAL STRATEGY), RALEIGH, NC | 2017 – 2019</w:t>
      </w:r>
    </w:p>
    <w:p>
      <w:pPr>
        <w:pStyle w:val="ListParagraph"/>
        <w:numPr>
          <w:ilvl w:val="2"/>
          <w:numId w:val="1"/>
        </w:numPr>
        <w:tabs>
          <w:tab w:pos="4817" w:val="left" w:leader="none"/>
          <w:tab w:pos="4819" w:val="left" w:leader="none"/>
        </w:tabs>
        <w:spacing w:line="189" w:lineRule="auto" w:before="172" w:after="0"/>
        <w:ind w:left="4819" w:right="792" w:hanging="298"/>
        <w:jc w:val="left"/>
        <w:rPr>
          <w:position w:val="-4"/>
          <w:sz w:val="31"/>
        </w:rPr>
      </w:pPr>
      <w:r>
        <w:rPr>
          <w:w w:val="105"/>
          <w:sz w:val="18"/>
        </w:rPr>
        <w:t>Supported the strategy office on service line expansion analyses for cardiology and orthopedics.</w:t>
      </w:r>
    </w:p>
    <w:p>
      <w:pPr>
        <w:pStyle w:val="ListParagraph"/>
        <w:numPr>
          <w:ilvl w:val="2"/>
          <w:numId w:val="1"/>
        </w:numPr>
        <w:tabs>
          <w:tab w:pos="4818" w:val="left" w:leader="none"/>
        </w:tabs>
        <w:spacing w:line="333" w:lineRule="exact" w:before="44" w:after="0"/>
        <w:ind w:left="481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volume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forecast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model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is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still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FP&amp;A</w:t>
      </w:r>
      <w:r>
        <w:rPr>
          <w:spacing w:val="11"/>
          <w:w w:val="105"/>
          <w:sz w:val="18"/>
        </w:rPr>
        <w:t> </w:t>
      </w:r>
      <w:r>
        <w:rPr>
          <w:spacing w:val="-4"/>
          <w:w w:val="105"/>
          <w:sz w:val="18"/>
        </w:rPr>
        <w:t>team.</w:t>
      </w:r>
    </w:p>
    <w:p>
      <w:pPr>
        <w:pStyle w:val="ListParagraph"/>
        <w:numPr>
          <w:ilvl w:val="2"/>
          <w:numId w:val="1"/>
        </w:numPr>
        <w:tabs>
          <w:tab w:pos="4817" w:val="left" w:leader="none"/>
          <w:tab w:pos="4819" w:val="left" w:leader="none"/>
        </w:tabs>
        <w:spacing w:line="204" w:lineRule="auto" w:before="16" w:after="0"/>
        <w:ind w:left="4819" w:right="735" w:hanging="298"/>
        <w:jc w:val="left"/>
        <w:rPr>
          <w:position w:val="-2"/>
          <w:sz w:val="31"/>
        </w:rPr>
      </w:pPr>
      <w:r>
        <w:rPr>
          <w:w w:val="105"/>
          <w:sz w:val="18"/>
        </w:rPr>
        <w:t>Drafted board materials and shadowed the SVP of Strategy on payer </w:t>
      </w:r>
      <w:r>
        <w:rPr>
          <w:spacing w:val="-2"/>
          <w:w w:val="105"/>
          <w:sz w:val="18"/>
        </w:rPr>
        <w:t>negotiations.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pStyle w:val="BodyText"/>
        <w:spacing w:line="504" w:lineRule="auto"/>
        <w:ind w:left="4336" w:right="260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-359108</wp:posOffset>
                </wp:positionV>
                <wp:extent cx="4711065" cy="27622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4"/>
                                </a:lnTo>
                                <a:lnTo>
                                  <a:pt x="55831" y="249040"/>
                                </a:lnTo>
                                <a:lnTo>
                                  <a:pt x="27183" y="220391"/>
                                </a:lnTo>
                                <a:lnTo>
                                  <a:pt x="8069" y="184632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6"/>
                                </a:lnTo>
                                <a:lnTo>
                                  <a:pt x="8069" y="91590"/>
                                </a:lnTo>
                                <a:lnTo>
                                  <a:pt x="27183" y="55831"/>
                                </a:lnTo>
                                <a:lnTo>
                                  <a:pt x="55831" y="27182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6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28.276291pt;width:370.95pt;height:21.75pt;mso-position-horizontal-relative:page;mso-position-vertical-relative:paragraph;z-index:15730176" id="docshapegroup15" coordorigin="4500,-566" coordsize="7419,435">
                <v:shape style="position:absolute;left:4500;top:-566;width:7419;height:435" id="docshape16" coordorigin="4500,-566" coordsize="7419,435" path="m11918,-131l4717,-131,4707,-131,4644,-143,4588,-173,4543,-218,4513,-275,4500,-337,4500,-348,4500,-359,4513,-421,4543,-478,4588,-523,4644,-553,4707,-565,4717,-566,11918,-566,11918,-131xe" filled="true" fillcolor="#424242" stroked="false">
                  <v:path arrowok="t"/>
                  <v:fill type="solid"/>
                </v:shape>
                <v:shape style="position:absolute;left:4500;top:-566;width:7419;height:435" type="#_x0000_t202" id="docshape17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MBA, Kenan-Flagler Business School (UNC), 2021 BA, Economics, Davidson College, 2017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1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8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8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8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anan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2026-07-17T17:59:35Z</dcterms:created>
  <dcterms:modified xsi:type="dcterms:W3CDTF">2026-07-17T17:59:35Z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