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spacing w:before="102"/>
        <w:rPr>
          <w:rFonts w:ascii="Times New Roman"/>
          <w:sz w:val="16"/>
        </w:rPr>
      </w:pPr>
    </w:p>
    <w:p>
      <w:pPr>
        <w:spacing w:before="0"/>
        <w:ind w:left="0" w:right="105" w:firstLine="0"/>
        <w:jc w:val="center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-1828397</wp:posOffset>
                </wp:positionV>
                <wp:extent cx="7568565" cy="17335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733550"/>
                          <a:chExt cx="7568565" cy="17335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856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33550">
                                <a:moveTo>
                                  <a:pt x="7568183" y="1733549"/>
                                </a:moveTo>
                                <a:lnTo>
                                  <a:pt x="0" y="17335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73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85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33550">
                                <a:moveTo>
                                  <a:pt x="7568171" y="152412"/>
                                </a:moveTo>
                                <a:lnTo>
                                  <a:pt x="895337" y="152412"/>
                                </a:lnTo>
                                <a:lnTo>
                                  <a:pt x="895337" y="0"/>
                                </a:lnTo>
                                <a:lnTo>
                                  <a:pt x="885812" y="0"/>
                                </a:lnTo>
                                <a:lnTo>
                                  <a:pt x="885812" y="152412"/>
                                </a:lnTo>
                                <a:lnTo>
                                  <a:pt x="0" y="152412"/>
                                </a:lnTo>
                                <a:lnTo>
                                  <a:pt x="0" y="161937"/>
                                </a:lnTo>
                                <a:lnTo>
                                  <a:pt x="885812" y="161937"/>
                                </a:lnTo>
                                <a:lnTo>
                                  <a:pt x="885812" y="1733550"/>
                                </a:lnTo>
                                <a:lnTo>
                                  <a:pt x="895337" y="1733550"/>
                                </a:lnTo>
                                <a:lnTo>
                                  <a:pt x="895337" y="161937"/>
                                </a:lnTo>
                                <a:lnTo>
                                  <a:pt x="7568171" y="161937"/>
                                </a:lnTo>
                                <a:lnTo>
                                  <a:pt x="7568171" y="152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568565" cy="1733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46"/>
                                <w:rPr>
                                  <w:sz w:val="67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19" w:right="0" w:firstLine="0"/>
                                <w:jc w:val="center"/>
                                <w:rPr>
                                  <w:sz w:val="67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67"/>
                                </w:rPr>
                                <w:t>Jessica</w:t>
                              </w:r>
                              <w:r>
                                <w:rPr>
                                  <w:b/>
                                  <w:color w:val="FFFFFF"/>
                                  <w:spacing w:val="-32"/>
                                  <w:sz w:val="6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67"/>
                                </w:rPr>
                                <w:t>Taylor</w:t>
                              </w:r>
                            </w:p>
                            <w:p>
                              <w:pPr>
                                <w:spacing w:before="221"/>
                                <w:ind w:left="1119" w:right="0" w:firstLine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>Bank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2"/>
                                </w:rPr>
                                <w:t> Teller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143.968277pt;width:595.950pt;height:136.5pt;mso-position-horizontal-relative:page;mso-position-vertical-relative:paragraph;z-index:15729664" id="docshapegroup1" coordorigin="0,-2879" coordsize="11919,2730">
                <v:rect style="position:absolute;left:0;top:-2880;width:11919;height:2730" id="docshape2" filled="true" fillcolor="#3d85c7" stroked="false">
                  <v:fill type="solid"/>
                </v:rect>
                <v:shape style="position:absolute;left:0;top:-2880;width:11919;height:2730" id="docshape3" coordorigin="0,-2879" coordsize="11919,2730" path="m11918,-2639l1410,-2639,1410,-2879,1395,-2879,1395,-2639,0,-2639,0,-2624,1395,-2624,1395,-149,1410,-149,1410,-2624,11918,-2624,11918,-2639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-2880;width:11919;height:2730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446"/>
                          <w:rPr>
                            <w:sz w:val="67"/>
                          </w:rPr>
                        </w:pPr>
                      </w:p>
                      <w:p>
                        <w:pPr>
                          <w:spacing w:before="0"/>
                          <w:ind w:left="1119" w:right="0" w:firstLine="0"/>
                          <w:jc w:val="center"/>
                          <w:rPr>
                            <w:sz w:val="67"/>
                          </w:rPr>
                        </w:pPr>
                        <w:r>
                          <w:rPr>
                            <w:b/>
                            <w:color w:val="FFFFFF"/>
                            <w:sz w:val="67"/>
                          </w:rPr>
                          <w:t>Jessica</w:t>
                        </w:r>
                        <w:r>
                          <w:rPr>
                            <w:b/>
                            <w:color w:val="FFFFFF"/>
                            <w:spacing w:val="-32"/>
                            <w:sz w:val="67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67"/>
                          </w:rPr>
                          <w:t>Taylor</w:t>
                        </w:r>
                      </w:p>
                      <w:p>
                        <w:pPr>
                          <w:spacing w:before="221"/>
                          <w:ind w:left="1119" w:right="0" w:firstLine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sz w:val="22"/>
                          </w:rPr>
                          <w:t>Bank</w:t>
                        </w:r>
                        <w:r>
                          <w:rPr>
                            <w:color w:val="FFFFFF"/>
                            <w:spacing w:val="-2"/>
                            <w:sz w:val="22"/>
                          </w:rPr>
                          <w:t> Teller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w w:val="110"/>
          <w:sz w:val="16"/>
        </w:rPr>
        <w:t>(704)</w:t>
      </w:r>
      <w:r>
        <w:rPr>
          <w:spacing w:val="-11"/>
          <w:w w:val="110"/>
          <w:sz w:val="16"/>
        </w:rPr>
        <w:t> </w:t>
      </w:r>
      <w:r>
        <w:rPr>
          <w:spacing w:val="-2"/>
          <w:w w:val="110"/>
          <w:sz w:val="16"/>
        </w:rPr>
        <w:t>555-0182</w:t>
      </w:r>
      <w:r>
        <w:rPr>
          <w:spacing w:val="12"/>
          <w:w w:val="110"/>
          <w:sz w:val="16"/>
        </w:rPr>
        <w:t> </w:t>
      </w:r>
      <w:r>
        <w:rPr>
          <w:spacing w:val="-2"/>
          <w:w w:val="110"/>
          <w:sz w:val="11"/>
        </w:rPr>
        <w:t>•</w:t>
      </w:r>
      <w:r>
        <w:rPr>
          <w:spacing w:val="27"/>
          <w:w w:val="110"/>
          <w:sz w:val="11"/>
        </w:rPr>
        <w:t> </w:t>
      </w:r>
      <w:r>
        <w:rPr>
          <w:spacing w:val="-2"/>
          <w:w w:val="110"/>
          <w:sz w:val="16"/>
        </w:rPr>
        <w:t>Charlotte,</w:t>
      </w:r>
      <w:r>
        <w:rPr>
          <w:spacing w:val="-10"/>
          <w:w w:val="110"/>
          <w:sz w:val="16"/>
        </w:rPr>
        <w:t> </w:t>
      </w:r>
      <w:r>
        <w:rPr>
          <w:spacing w:val="-2"/>
          <w:w w:val="110"/>
          <w:sz w:val="16"/>
        </w:rPr>
        <w:t>NC</w:t>
      </w:r>
      <w:r>
        <w:rPr>
          <w:spacing w:val="-10"/>
          <w:w w:val="110"/>
          <w:sz w:val="16"/>
        </w:rPr>
        <w:t> </w:t>
      </w:r>
      <w:r>
        <w:rPr>
          <w:spacing w:val="-2"/>
          <w:w w:val="110"/>
          <w:sz w:val="16"/>
        </w:rPr>
        <w:t>12345</w:t>
      </w:r>
      <w:r>
        <w:rPr>
          <w:spacing w:val="12"/>
          <w:w w:val="110"/>
          <w:sz w:val="16"/>
        </w:rPr>
        <w:t> </w:t>
      </w:r>
      <w:r>
        <w:rPr>
          <w:spacing w:val="-2"/>
          <w:w w:val="110"/>
          <w:sz w:val="11"/>
        </w:rPr>
        <w:t>•</w:t>
      </w:r>
      <w:r>
        <w:rPr>
          <w:spacing w:val="27"/>
          <w:w w:val="110"/>
          <w:sz w:val="11"/>
        </w:rPr>
        <w:t> </w:t>
      </w:r>
      <w:hyperlink r:id="rId5">
        <w:r>
          <w:rPr>
            <w:spacing w:val="-2"/>
            <w:w w:val="110"/>
            <w:sz w:val="16"/>
          </w:rPr>
          <w:t>marisol.reyes@example.com</w:t>
        </w:r>
      </w:hyperlink>
    </w:p>
    <w:p>
      <w:pPr>
        <w:pStyle w:val="BodyText"/>
        <w:spacing w:before="7"/>
        <w:rPr>
          <w:sz w:val="16"/>
        </w:rPr>
      </w:pPr>
    </w:p>
    <w:p>
      <w:pPr>
        <w:spacing w:line="292" w:lineRule="auto" w:before="0"/>
        <w:ind w:left="1225" w:right="996" w:hanging="1"/>
        <w:jc w:val="center"/>
        <w:rPr>
          <w:sz w:val="16"/>
        </w:rPr>
      </w:pPr>
      <w:r>
        <w:rPr>
          <w:w w:val="105"/>
          <w:sz w:val="16"/>
        </w:rPr>
        <w:t>Bank teller with 5 years of retail branch experience handling high-volume cash transactions, account openings, and customer escalations. Known for accurate drawer counts, strong cross-sell results on checking and savings products, and a calm presence during busy Saturday hours.</w:t>
      </w:r>
    </w:p>
    <w:p>
      <w:pPr>
        <w:pStyle w:val="BodyText"/>
        <w:rPr>
          <w:sz w:val="16"/>
        </w:rPr>
      </w:pPr>
    </w:p>
    <w:p>
      <w:pPr>
        <w:pStyle w:val="BodyText"/>
        <w:spacing w:before="99"/>
        <w:rPr>
          <w:sz w:val="16"/>
        </w:rPr>
      </w:pPr>
    </w:p>
    <w:p>
      <w:pPr>
        <w:pStyle w:val="Heading1"/>
      </w:pPr>
      <w:r>
        <w:rPr>
          <w:color w:val="3D85C7"/>
          <w:sz w:val="24"/>
        </w:rPr>
        <w:t>P</w:t>
      </w:r>
      <w:r>
        <w:rPr>
          <w:color w:val="3D85C7"/>
        </w:rPr>
        <w:t>rofessional</w:t>
      </w:r>
      <w:r>
        <w:rPr>
          <w:color w:val="3D85C7"/>
          <w:spacing w:val="18"/>
        </w:rPr>
        <w:t> </w:t>
      </w:r>
      <w:r>
        <w:rPr>
          <w:color w:val="3D85C7"/>
          <w:spacing w:val="-2"/>
        </w:rPr>
        <w:t>Experience</w:t>
      </w:r>
    </w:p>
    <w:p>
      <w:pPr>
        <w:pStyle w:val="BodyText"/>
        <w:spacing w:before="60"/>
        <w:rPr>
          <w:b/>
          <w:sz w:val="20"/>
        </w:rPr>
      </w:pPr>
    </w:p>
    <w:p>
      <w:pPr>
        <w:pStyle w:val="BodyText"/>
        <w:spacing w:line="295" w:lineRule="auto"/>
        <w:ind w:left="799" w:right="6839"/>
      </w:pPr>
      <w:r>
        <w:rPr/>
        <w:t>Senior Teller, Cardinal Trust Bank, Charlotte, NC 2022 – Present</w:t>
      </w:r>
    </w:p>
    <w:p>
      <w:pPr>
        <w:pStyle w:val="BodyText"/>
        <w:spacing w:before="16"/>
      </w:pPr>
    </w:p>
    <w:p>
      <w:pPr>
        <w:pStyle w:val="ListParagraph"/>
        <w:numPr>
          <w:ilvl w:val="0"/>
          <w:numId w:val="1"/>
        </w:numPr>
        <w:tabs>
          <w:tab w:pos="1690" w:val="left" w:leader="none"/>
          <w:tab w:pos="1692" w:val="left" w:leader="none"/>
        </w:tabs>
        <w:spacing w:line="216" w:lineRule="auto" w:before="0" w:after="0"/>
        <w:ind w:left="1692" w:right="941" w:hanging="298"/>
        <w:jc w:val="left"/>
        <w:rPr>
          <w:sz w:val="18"/>
        </w:rPr>
      </w:pPr>
      <w:r>
        <w:rPr>
          <w:w w:val="105"/>
          <w:sz w:val="18"/>
        </w:rPr>
        <w:t>Process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180-220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transactions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shift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cash,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checks,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wires,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night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deposits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zero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drawer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outages in the last 14 months.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69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Refer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customers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personal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banker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team,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contributing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$1.4M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deposit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balances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2023.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  <w:tab w:pos="1692" w:val="left" w:leader="none"/>
        </w:tabs>
        <w:spacing w:line="216" w:lineRule="auto" w:before="18" w:after="0"/>
        <w:ind w:left="1692" w:right="906" w:hanging="298"/>
        <w:jc w:val="left"/>
        <w:rPr>
          <w:sz w:val="18"/>
        </w:rPr>
      </w:pPr>
      <w:r>
        <w:rPr>
          <w:w w:val="105"/>
          <w:sz w:val="18"/>
        </w:rPr>
        <w:t>Train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tellers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Fiserv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platform,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BSA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basics,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check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fraud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ﬂags;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trainees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promoted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within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 </w:t>
      </w:r>
      <w:r>
        <w:rPr>
          <w:spacing w:val="-2"/>
          <w:w w:val="105"/>
          <w:sz w:val="18"/>
        </w:rPr>
        <w:t>year.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69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Spot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counterfeit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$100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bill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pattern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tied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local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scam,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escalate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branch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manager,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prevent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further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losses.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0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Run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vault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6-teller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branch,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daily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ATM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balancing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Friday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cash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orders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averaging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$325K.</w:t>
      </w:r>
    </w:p>
    <w:p>
      <w:pPr>
        <w:pStyle w:val="BodyText"/>
        <w:spacing w:before="33"/>
      </w:pPr>
    </w:p>
    <w:p>
      <w:pPr>
        <w:pStyle w:val="BodyText"/>
        <w:spacing w:line="295" w:lineRule="auto" w:before="1"/>
        <w:ind w:left="799" w:right="7390"/>
      </w:pPr>
      <w:r>
        <w:rPr>
          <w:spacing w:val="-4"/>
          <w:w w:val="105"/>
        </w:rPr>
        <w:t>Teller, Cardinal Trust Bank, Charlotte, NC </w:t>
      </w:r>
      <w:r>
        <w:rPr>
          <w:w w:val="105"/>
        </w:rPr>
        <w:t>2020 – 2022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199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Maintained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99.6%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transaction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accuracy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average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175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transactions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10"/>
          <w:w w:val="105"/>
          <w:sz w:val="18"/>
        </w:rPr>
        <w:t> </w:t>
      </w:r>
      <w:r>
        <w:rPr>
          <w:spacing w:val="-4"/>
          <w:w w:val="105"/>
          <w:sz w:val="18"/>
        </w:rPr>
        <w:t>day.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Opened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12-18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checking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accounts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month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consistently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exceeded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quarterly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referral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goals.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45" w:lineRule="exact" w:before="0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Handled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Spanish-speaking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customers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branch,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covering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loan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inquiries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account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servicing.</w:t>
      </w:r>
    </w:p>
    <w:p>
      <w:pPr>
        <w:pStyle w:val="ListParagraph"/>
        <w:numPr>
          <w:ilvl w:val="0"/>
          <w:numId w:val="1"/>
        </w:numPr>
        <w:tabs>
          <w:tab w:pos="1690" w:val="left" w:leader="none"/>
        </w:tabs>
        <w:spacing w:line="351" w:lineRule="exact" w:before="0" w:after="0"/>
        <w:ind w:left="1690" w:right="0" w:hanging="296"/>
        <w:jc w:val="left"/>
        <w:rPr>
          <w:sz w:val="18"/>
        </w:rPr>
      </w:pPr>
      <w:r>
        <w:rPr>
          <w:w w:val="105"/>
          <w:sz w:val="18"/>
        </w:rPr>
        <w:t>Recognized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Teller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Quarter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twice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service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scores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above</w:t>
      </w:r>
      <w:r>
        <w:rPr>
          <w:spacing w:val="-12"/>
          <w:w w:val="105"/>
          <w:sz w:val="18"/>
        </w:rPr>
        <w:t> </w:t>
      </w:r>
      <w:r>
        <w:rPr>
          <w:spacing w:val="-4"/>
          <w:w w:val="105"/>
          <w:sz w:val="18"/>
        </w:rPr>
        <w:t>92%.</w:t>
      </w:r>
    </w:p>
    <w:p>
      <w:pPr>
        <w:pStyle w:val="BodyText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504824</wp:posOffset>
                </wp:positionH>
                <wp:positionV relativeFrom="paragraph">
                  <wp:posOffset>88360</wp:posOffset>
                </wp:positionV>
                <wp:extent cx="6524625" cy="95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524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9525">
                              <a:moveTo>
                                <a:pt x="65246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24624" y="0"/>
                              </a:lnTo>
                              <a:lnTo>
                                <a:pt x="65246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6.957514pt;width:513.749959pt;height:.75pt;mso-position-horizontal-relative:page;mso-position-vertical-relative:paragraph;z-index:-15728640;mso-wrap-distance-left:0;mso-wrap-distance-right:0" id="docshape5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105"/>
      </w:pPr>
      <w:r>
        <w:rPr>
          <w:color w:val="3D85C7"/>
          <w:spacing w:val="-2"/>
          <w:sz w:val="24"/>
        </w:rPr>
        <w:t>E</w:t>
      </w:r>
      <w:r>
        <w:rPr>
          <w:color w:val="3D85C7"/>
          <w:spacing w:val="-2"/>
        </w:rPr>
        <w:t>ducation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0"/>
        <w:rPr>
          <w:b/>
          <w:sz w:val="20"/>
        </w:rPr>
      </w:pPr>
    </w:p>
    <w:p>
      <w:pPr>
        <w:pStyle w:val="BodyText"/>
        <w:ind w:left="799"/>
      </w:pPr>
      <w:r>
        <w:rPr>
          <w:spacing w:val="-2"/>
          <w:w w:val="105"/>
        </w:rPr>
        <w:t>Associate</w:t>
      </w:r>
      <w:r>
        <w:rPr>
          <w:w w:val="105"/>
        </w:rPr>
        <w:t> </w:t>
      </w:r>
      <w:r>
        <w:rPr>
          <w:spacing w:val="-2"/>
          <w:w w:val="105"/>
        </w:rPr>
        <w:t>of</w:t>
      </w:r>
      <w:r>
        <w:rPr>
          <w:w w:val="105"/>
        </w:rPr>
        <w:t> </w:t>
      </w:r>
      <w:r>
        <w:rPr>
          <w:spacing w:val="-2"/>
          <w:w w:val="105"/>
        </w:rPr>
        <w:t>Applied</w:t>
      </w:r>
      <w:r>
        <w:rPr>
          <w:w w:val="105"/>
        </w:rPr>
        <w:t> </w:t>
      </w:r>
      <w:r>
        <w:rPr>
          <w:spacing w:val="-2"/>
          <w:w w:val="105"/>
        </w:rPr>
        <w:t>Science</w:t>
      </w:r>
      <w:r>
        <w:rPr>
          <w:w w:val="105"/>
        </w:rPr>
        <w:t> </w:t>
      </w:r>
      <w:r>
        <w:rPr>
          <w:spacing w:val="-2"/>
          <w:w w:val="105"/>
        </w:rPr>
        <w:t>in</w:t>
      </w:r>
      <w:r>
        <w:rPr>
          <w:w w:val="105"/>
        </w:rPr>
        <w:t> </w:t>
      </w:r>
      <w:r>
        <w:rPr>
          <w:spacing w:val="-2"/>
          <w:w w:val="105"/>
        </w:rPr>
        <w:t>Business</w:t>
      </w:r>
      <w:r>
        <w:rPr>
          <w:w w:val="105"/>
        </w:rPr>
        <w:t> </w:t>
      </w:r>
      <w:r>
        <w:rPr>
          <w:spacing w:val="-2"/>
          <w:w w:val="105"/>
        </w:rPr>
        <w:t>Administration,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Central</w:t>
      </w:r>
      <w:r>
        <w:rPr>
          <w:w w:val="105"/>
        </w:rPr>
        <w:t> </w:t>
      </w:r>
      <w:r>
        <w:rPr>
          <w:spacing w:val="-2"/>
          <w:w w:val="105"/>
        </w:rPr>
        <w:t>Piedmont</w:t>
      </w:r>
      <w:r>
        <w:rPr>
          <w:w w:val="105"/>
        </w:rPr>
        <w:t> </w:t>
      </w:r>
      <w:r>
        <w:rPr>
          <w:spacing w:val="-2"/>
          <w:w w:val="105"/>
        </w:rPr>
        <w:t>Community</w:t>
      </w:r>
      <w:r>
        <w:rPr>
          <w:w w:val="105"/>
        </w:rPr>
        <w:t> </w:t>
      </w:r>
      <w:r>
        <w:rPr>
          <w:spacing w:val="-2"/>
          <w:w w:val="105"/>
        </w:rPr>
        <w:t>College,</w:t>
      </w:r>
      <w:r>
        <w:rPr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</w:pPr>
    </w:p>
    <w:p>
      <w:pPr>
        <w:pStyle w:val="BodyText"/>
        <w:spacing w:before="159"/>
      </w:pPr>
    </w:p>
    <w:p>
      <w:pPr>
        <w:pStyle w:val="BodyText"/>
        <w:ind w:left="799"/>
      </w:pPr>
      <w:r>
        <w:rPr/>
        <w:t>BSA/AML</w:t>
      </w:r>
      <w:r>
        <w:rPr>
          <w:spacing w:val="27"/>
        </w:rPr>
        <w:t> </w:t>
      </w:r>
      <w:r>
        <w:rPr/>
        <w:t>Annual</w:t>
      </w:r>
      <w:r>
        <w:rPr>
          <w:spacing w:val="27"/>
        </w:rPr>
        <w:t> </w:t>
      </w:r>
      <w:r>
        <w:rPr/>
        <w:t>Certiﬁcation,</w:t>
      </w:r>
      <w:r>
        <w:rPr>
          <w:spacing w:val="28"/>
        </w:rPr>
        <w:t> </w:t>
      </w:r>
      <w:r>
        <w:rPr/>
        <w:t>completed</w:t>
      </w:r>
      <w:r>
        <w:rPr>
          <w:spacing w:val="27"/>
        </w:rPr>
        <w:t> </w:t>
      </w:r>
      <w:r>
        <w:rPr/>
        <w:t>2021-</w:t>
      </w:r>
      <w:r>
        <w:rPr>
          <w:spacing w:val="-4"/>
        </w:rPr>
        <w:t>2024</w:t>
      </w:r>
    </w:p>
    <w:p>
      <w:pPr>
        <w:pStyle w:val="BodyText"/>
        <w:rPr>
          <w:sz w:val="20"/>
        </w:rPr>
      </w:pPr>
    </w:p>
    <w:p>
      <w:pPr>
        <w:pStyle w:val="BodyText"/>
        <w:spacing w:before="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504824</wp:posOffset>
                </wp:positionH>
                <wp:positionV relativeFrom="paragraph">
                  <wp:posOffset>172816</wp:posOffset>
                </wp:positionV>
                <wp:extent cx="6524625" cy="952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5246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4625" h="9525">
                              <a:moveTo>
                                <a:pt x="65246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24624" y="0"/>
                              </a:lnTo>
                              <a:lnTo>
                                <a:pt x="65246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13.607608pt;width:513.749959pt;height:.75pt;mso-position-horizontal-relative:page;mso-position-vertical-relative:paragraph;z-index:-15728128;mso-wrap-distance-left:0;mso-wrap-distance-right:0" id="docshape6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90"/>
      </w:pPr>
      <w:r>
        <w:rPr>
          <w:color w:val="3D85C7"/>
          <w:sz w:val="24"/>
        </w:rPr>
        <w:t>K</w:t>
      </w:r>
      <w:r>
        <w:rPr>
          <w:color w:val="3D85C7"/>
        </w:rPr>
        <w:t>ey</w:t>
      </w:r>
      <w:r>
        <w:rPr>
          <w:color w:val="3D85C7"/>
          <w:spacing w:val="9"/>
        </w:rPr>
        <w:t> </w:t>
      </w:r>
      <w:r>
        <w:rPr>
          <w:color w:val="3D85C7"/>
          <w:spacing w:val="-2"/>
        </w:rPr>
        <w:t>Skills</w:t>
      </w:r>
    </w:p>
    <w:p>
      <w:pPr>
        <w:pStyle w:val="BodyText"/>
        <w:spacing w:before="2"/>
        <w:rPr>
          <w:b/>
          <w:sz w:val="10"/>
        </w:rPr>
      </w:pPr>
    </w:p>
    <w:p>
      <w:pPr>
        <w:pStyle w:val="BodyText"/>
        <w:spacing w:after="0"/>
        <w:rPr>
          <w:b/>
          <w:sz w:val="10"/>
        </w:rPr>
        <w:sectPr>
          <w:type w:val="continuous"/>
          <w:pgSz w:w="11920" w:h="16860"/>
          <w:pgMar w:top="0" w:bottom="280" w:left="0" w:right="0"/>
        </w:sectPr>
      </w:pP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16" w:lineRule="auto" w:before="125" w:after="0"/>
        <w:ind w:left="1097" w:right="38" w:hanging="298"/>
        <w:jc w:val="left"/>
        <w:rPr>
          <w:sz w:val="18"/>
        </w:rPr>
      </w:pPr>
      <w:r>
        <w:rPr>
          <w:w w:val="105"/>
          <w:sz w:val="18"/>
        </w:rPr>
        <w:t>Cash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handling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drawer </w:t>
      </w:r>
      <w:r>
        <w:rPr>
          <w:spacing w:val="-2"/>
          <w:w w:val="105"/>
          <w:sz w:val="18"/>
        </w:rPr>
        <w:t>balancing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16" w:lineRule="auto" w:before="93" w:after="0"/>
        <w:ind w:left="1097" w:right="667" w:hanging="298"/>
        <w:jc w:val="left"/>
        <w:rPr>
          <w:sz w:val="18"/>
        </w:rPr>
      </w:pPr>
      <w:r>
        <w:rPr>
          <w:sz w:val="18"/>
        </w:rPr>
        <w:t>BSA/AML</w:t>
      </w:r>
      <w:r>
        <w:rPr>
          <w:spacing w:val="-3"/>
          <w:sz w:val="18"/>
        </w:rPr>
        <w:t> </w:t>
      </w:r>
      <w:r>
        <w:rPr>
          <w:sz w:val="18"/>
        </w:rPr>
        <w:t>and</w:t>
      </w:r>
      <w:r>
        <w:rPr>
          <w:spacing w:val="-3"/>
          <w:sz w:val="18"/>
        </w:rPr>
        <w:t> </w:t>
      </w:r>
      <w:r>
        <w:rPr>
          <w:sz w:val="18"/>
        </w:rPr>
        <w:t>CTR </w:t>
      </w:r>
      <w:r>
        <w:rPr>
          <w:spacing w:val="-2"/>
          <w:w w:val="105"/>
          <w:sz w:val="18"/>
        </w:rPr>
        <w:t>reporting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01" w:lineRule="auto" w:before="107" w:after="0"/>
        <w:ind w:left="1097" w:right="151" w:hanging="298"/>
        <w:jc w:val="left"/>
        <w:rPr>
          <w:sz w:val="18"/>
        </w:rPr>
      </w:pPr>
      <w:r>
        <w:rPr>
          <w:w w:val="105"/>
          <w:sz w:val="18"/>
        </w:rPr>
        <w:t>Account opening (checking,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savings,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CDs)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16" w:lineRule="auto" w:before="98" w:after="0"/>
        <w:ind w:left="1097" w:right="733" w:hanging="298"/>
        <w:jc w:val="left"/>
        <w:rPr>
          <w:sz w:val="18"/>
        </w:rPr>
      </w:pPr>
      <w:r>
        <w:rPr>
          <w:spacing w:val="-2"/>
          <w:w w:val="105"/>
          <w:sz w:val="18"/>
        </w:rPr>
        <w:t>Wire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transfers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and </w:t>
      </w:r>
      <w:r>
        <w:rPr>
          <w:w w:val="105"/>
          <w:sz w:val="18"/>
        </w:rPr>
        <w:t>cashier's checks</w:t>
      </w: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101" w:after="0"/>
        <w:ind w:left="1095" w:right="0" w:hanging="296"/>
        <w:jc w:val="left"/>
        <w:rPr>
          <w:sz w:val="18"/>
        </w:rPr>
      </w:pPr>
      <w:r>
        <w:rPr/>
        <w:br w:type="column"/>
      </w:r>
      <w:r>
        <w:rPr>
          <w:sz w:val="18"/>
        </w:rPr>
        <w:t>Fiserv</w:t>
      </w:r>
      <w:r>
        <w:rPr>
          <w:spacing w:val="4"/>
          <w:sz w:val="18"/>
        </w:rPr>
        <w:t> </w:t>
      </w:r>
      <w:r>
        <w:rPr>
          <w:sz w:val="18"/>
        </w:rPr>
        <w:t>Premier,</w:t>
      </w:r>
      <w:r>
        <w:rPr>
          <w:spacing w:val="5"/>
          <w:sz w:val="18"/>
        </w:rPr>
        <w:t> </w:t>
      </w:r>
      <w:r>
        <w:rPr>
          <w:sz w:val="18"/>
        </w:rPr>
        <w:t>Jack</w:t>
      </w:r>
      <w:r>
        <w:rPr>
          <w:spacing w:val="5"/>
          <w:sz w:val="18"/>
        </w:rPr>
        <w:t> </w:t>
      </w:r>
      <w:r>
        <w:rPr>
          <w:sz w:val="18"/>
        </w:rPr>
        <w:t>Henry</w:t>
      </w:r>
      <w:r>
        <w:rPr>
          <w:spacing w:val="4"/>
          <w:sz w:val="18"/>
        </w:rPr>
        <w:t> </w:t>
      </w:r>
      <w:r>
        <w:rPr>
          <w:spacing w:val="-2"/>
          <w:sz w:val="18"/>
        </w:rPr>
        <w:t>Silverlake</w:t>
      </w:r>
    </w:p>
    <w:p>
      <w:pPr>
        <w:pStyle w:val="BodyText"/>
        <w:spacing w:before="36"/>
      </w:pP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1" w:after="0"/>
        <w:ind w:left="1095" w:right="0" w:hanging="296"/>
        <w:jc w:val="left"/>
        <w:rPr>
          <w:sz w:val="18"/>
        </w:rPr>
      </w:pPr>
      <w:r>
        <w:rPr>
          <w:w w:val="105"/>
          <w:sz w:val="18"/>
        </w:rPr>
        <w:t>Check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fraud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counterfeit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detection</w:t>
      </w:r>
    </w:p>
    <w:p>
      <w:pPr>
        <w:pStyle w:val="BodyText"/>
        <w:spacing w:before="36"/>
      </w:pP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0" w:after="0"/>
        <w:ind w:left="1095" w:right="0" w:hanging="296"/>
        <w:jc w:val="left"/>
        <w:rPr>
          <w:sz w:val="18"/>
        </w:rPr>
      </w:pPr>
      <w:r>
        <w:rPr>
          <w:w w:val="105"/>
          <w:sz w:val="18"/>
        </w:rPr>
        <w:t>Cross-sell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product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referrals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2"/>
        </w:numPr>
        <w:tabs>
          <w:tab w:pos="1095" w:val="left" w:leader="none"/>
        </w:tabs>
        <w:spacing w:line="240" w:lineRule="auto" w:before="1" w:after="0"/>
        <w:ind w:left="1095" w:right="0" w:hanging="296"/>
        <w:jc w:val="left"/>
        <w:rPr>
          <w:sz w:val="18"/>
        </w:rPr>
      </w:pPr>
      <w:r>
        <w:rPr>
          <w:sz w:val="18"/>
        </w:rPr>
        <w:t>Vault</w:t>
      </w:r>
      <w:r>
        <w:rPr>
          <w:spacing w:val="-4"/>
          <w:sz w:val="18"/>
        </w:rPr>
        <w:t> </w:t>
      </w:r>
      <w:r>
        <w:rPr>
          <w:sz w:val="18"/>
        </w:rPr>
        <w:t>and</w:t>
      </w:r>
      <w:r>
        <w:rPr>
          <w:spacing w:val="-3"/>
          <w:sz w:val="18"/>
        </w:rPr>
        <w:t> </w:t>
      </w:r>
      <w:r>
        <w:rPr>
          <w:sz w:val="18"/>
        </w:rPr>
        <w:t>ATM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balancing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0" w:bottom="280" w:left="0" w:right="0"/>
          <w:cols w:num="2" w:equalWidth="0">
            <w:col w:w="3348" w:space="164"/>
            <w:col w:w="8408"/>
          </w:cols>
        </w:sectPr>
      </w:pPr>
    </w:p>
    <w:p>
      <w:pPr>
        <w:pStyle w:val="ListParagraph"/>
        <w:numPr>
          <w:ilvl w:val="0"/>
          <w:numId w:val="2"/>
        </w:numPr>
        <w:tabs>
          <w:tab w:pos="1095" w:val="left" w:leader="none"/>
          <w:tab w:pos="1097" w:val="left" w:leader="none"/>
        </w:tabs>
        <w:spacing w:line="216" w:lineRule="auto" w:before="110" w:after="0"/>
        <w:ind w:left="1097" w:right="9290" w:hanging="298"/>
        <w:jc w:val="left"/>
        <w:rPr>
          <w:sz w:val="18"/>
        </w:rPr>
      </w:pPr>
      <w:r>
        <w:rPr>
          <w:w w:val="105"/>
          <w:sz w:val="18"/>
        </w:rPr>
        <w:t>Bilingual: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English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/ </w:t>
      </w:r>
      <w:r>
        <w:rPr>
          <w:spacing w:val="-2"/>
          <w:w w:val="105"/>
          <w:sz w:val="18"/>
        </w:rPr>
        <w:t>Spanish</w:t>
      </w:r>
    </w:p>
    <w:sectPr>
      <w:pgSz w:w="11920" w:h="16860"/>
      <w:pgMar w:top="42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097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4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7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9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2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4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7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97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69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2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4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6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8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0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3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5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74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99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690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sol.reyes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2026-07-16T04:56:36Z</dcterms:created>
  <dcterms:modified xsi:type="dcterms:W3CDTF">2026-07-16T04:56:36Z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