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9"/>
        <w:rPr>
          <w:rFonts w:ascii="Times New Roman"/>
          <w:sz w:val="20"/>
        </w:rPr>
      </w:pPr>
    </w:p>
    <w:p>
      <w:pPr>
        <w:spacing w:line="240" w:lineRule="auto"/>
        <w:ind w:left="48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505200" cy="77216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505200" cy="772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0" w:lineRule="exact" w:before="0"/>
                              <w:ind w:left="0" w:right="18" w:firstLine="0"/>
                              <w:jc w:val="center"/>
                              <w:rPr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A64D78"/>
                                <w:spacing w:val="11"/>
                                <w:sz w:val="74"/>
                              </w:rPr>
                              <w:t>Brenda</w:t>
                            </w:r>
                            <w:r>
                              <w:rPr>
                                <w:b/>
                                <w:color w:val="A64D78"/>
                                <w:spacing w:val="35"/>
                                <w:sz w:val="74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spacing w:val="8"/>
                                <w:sz w:val="74"/>
                              </w:rPr>
                              <w:t>Mitchell</w:t>
                            </w:r>
                          </w:p>
                          <w:p>
                            <w:pPr>
                              <w:spacing w:before="274"/>
                              <w:ind w:left="12" w:right="18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A64D78"/>
                                <w:spacing w:val="-2"/>
                                <w:w w:val="105"/>
                                <w:sz w:val="18"/>
                              </w:rPr>
                              <w:t>Banking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76pt;height:60.8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p>
                      <w:pPr>
                        <w:spacing w:line="730" w:lineRule="exact" w:before="0"/>
                        <w:ind w:left="0" w:right="18" w:firstLine="0"/>
                        <w:jc w:val="center"/>
                        <w:rPr>
                          <w:sz w:val="74"/>
                        </w:rPr>
                      </w:pPr>
                      <w:r>
                        <w:rPr>
                          <w:b/>
                          <w:color w:val="A64D78"/>
                          <w:spacing w:val="11"/>
                          <w:sz w:val="74"/>
                        </w:rPr>
                        <w:t>Brenda</w:t>
                      </w:r>
                      <w:r>
                        <w:rPr>
                          <w:b/>
                          <w:color w:val="A64D78"/>
                          <w:spacing w:val="35"/>
                          <w:sz w:val="74"/>
                        </w:rPr>
                        <w:t> </w:t>
                      </w:r>
                      <w:r>
                        <w:rPr>
                          <w:color w:val="A64D78"/>
                          <w:spacing w:val="8"/>
                          <w:sz w:val="74"/>
                        </w:rPr>
                        <w:t>Mitchell</w:t>
                      </w:r>
                    </w:p>
                    <w:p>
                      <w:pPr>
                        <w:spacing w:before="274"/>
                        <w:ind w:left="12" w:right="18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A64D78"/>
                          <w:spacing w:val="-2"/>
                          <w:w w:val="105"/>
                          <w:sz w:val="18"/>
                        </w:rPr>
                        <w:t>Banking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2761208</wp:posOffset>
                </wp:positionH>
                <wp:positionV relativeFrom="paragraph">
                  <wp:posOffset>205530</wp:posOffset>
                </wp:positionV>
                <wp:extent cx="4503420" cy="413384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503420" cy="4133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  <w:ind w:left="93"/>
                            </w:pPr>
                            <w:r>
                              <w:rPr>
                                <w:color w:val="A64D78"/>
                                <w:w w:val="105"/>
                              </w:rPr>
                              <w:t>Branch</w:t>
                            </w:r>
                            <w:r>
                              <w:rPr>
                                <w:color w:val="A64D78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manager</w:t>
                            </w:r>
                            <w:r>
                              <w:rPr>
                                <w:color w:val="A64D78"/>
                                <w:spacing w:val="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64D78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former</w:t>
                            </w:r>
                            <w:r>
                              <w:rPr>
                                <w:color w:val="A64D78"/>
                                <w:spacing w:val="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district</w:t>
                            </w:r>
                            <w:r>
                              <w:rPr>
                                <w:color w:val="A64D78"/>
                                <w:spacing w:val="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sales</w:t>
                            </w:r>
                            <w:r>
                              <w:rPr>
                                <w:color w:val="A64D78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coach</w:t>
                            </w:r>
                            <w:r>
                              <w:rPr>
                                <w:color w:val="A64D78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A64D78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14</w:t>
                            </w:r>
                            <w:r>
                              <w:rPr>
                                <w:color w:val="A64D78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years</w:t>
                            </w:r>
                            <w:r>
                              <w:rPr>
                                <w:color w:val="A64D78"/>
                                <w:spacing w:val="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64D78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retail</w:t>
                            </w:r>
                            <w:r>
                              <w:rPr>
                                <w:color w:val="A64D78"/>
                                <w:spacing w:val="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64D78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spacing w:val="-2"/>
                                <w:w w:val="105"/>
                              </w:rPr>
                              <w:t>small</w:t>
                            </w:r>
                          </w:p>
                          <w:p>
                            <w:pPr>
                              <w:pStyle w:val="BodyText"/>
                              <w:spacing w:line="261" w:lineRule="auto" w:before="18"/>
                              <w:ind w:left="2092" w:hanging="2093"/>
                            </w:pPr>
                            <w:r>
                              <w:rPr>
                                <w:color w:val="A64D78"/>
                                <w:w w:val="105"/>
                              </w:rPr>
                              <w:t>business banking. Built three branches past $300M in deposits and ran a 9-branch region through a core 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417969pt;margin-top:16.18354pt;width:354.6pt;height:32.5500pt;mso-position-horizontal-relative:page;mso-position-vertical-relative:paragraph;z-index:-15728128;mso-wrap-distance-left:0;mso-wrap-distance-right:0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line="181" w:lineRule="exact"/>
                        <w:ind w:left="93"/>
                      </w:pPr>
                      <w:r>
                        <w:rPr>
                          <w:color w:val="A64D78"/>
                          <w:w w:val="105"/>
                        </w:rPr>
                        <w:t>Branch</w:t>
                      </w:r>
                      <w:r>
                        <w:rPr>
                          <w:color w:val="A64D78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manager</w:t>
                      </w:r>
                      <w:r>
                        <w:rPr>
                          <w:color w:val="A64D78"/>
                          <w:spacing w:val="10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and</w:t>
                      </w:r>
                      <w:r>
                        <w:rPr>
                          <w:color w:val="A64D78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former</w:t>
                      </w:r>
                      <w:r>
                        <w:rPr>
                          <w:color w:val="A64D78"/>
                          <w:spacing w:val="10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district</w:t>
                      </w:r>
                      <w:r>
                        <w:rPr>
                          <w:color w:val="A64D78"/>
                          <w:spacing w:val="10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sales</w:t>
                      </w:r>
                      <w:r>
                        <w:rPr>
                          <w:color w:val="A64D78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coach</w:t>
                      </w:r>
                      <w:r>
                        <w:rPr>
                          <w:color w:val="A64D78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with</w:t>
                      </w:r>
                      <w:r>
                        <w:rPr>
                          <w:color w:val="A64D78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14</w:t>
                      </w:r>
                      <w:r>
                        <w:rPr>
                          <w:color w:val="A64D78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years</w:t>
                      </w:r>
                      <w:r>
                        <w:rPr>
                          <w:color w:val="A64D78"/>
                          <w:spacing w:val="10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in</w:t>
                      </w:r>
                      <w:r>
                        <w:rPr>
                          <w:color w:val="A64D78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retail</w:t>
                      </w:r>
                      <w:r>
                        <w:rPr>
                          <w:color w:val="A64D78"/>
                          <w:spacing w:val="10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and</w:t>
                      </w:r>
                      <w:r>
                        <w:rPr>
                          <w:color w:val="A64D78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spacing w:val="-2"/>
                          <w:w w:val="105"/>
                        </w:rPr>
                        <w:t>small</w:t>
                      </w:r>
                    </w:p>
                    <w:p>
                      <w:pPr>
                        <w:pStyle w:val="BodyText"/>
                        <w:spacing w:line="261" w:lineRule="auto" w:before="18"/>
                        <w:ind w:left="2092" w:hanging="2093"/>
                      </w:pPr>
                      <w:r>
                        <w:rPr>
                          <w:color w:val="A64D78"/>
                          <w:w w:val="105"/>
                        </w:rPr>
                        <w:t>business banking. Built three branches past $300M in deposits and ran a 9-branch region through a core conversion.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48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BodyText"/>
        <w:spacing w:before="119"/>
        <w:rPr>
          <w:rFonts w:ascii="Times New Roman"/>
          <w:sz w:val="22"/>
        </w:rPr>
      </w:pPr>
    </w:p>
    <w:p>
      <w:pPr>
        <w:pStyle w:val="Heading1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50"/>
        <w:rPr>
          <w:b/>
          <w:sz w:val="22"/>
        </w:rPr>
      </w:pPr>
    </w:p>
    <w:p>
      <w:pPr>
        <w:pStyle w:val="BodyText"/>
        <w:spacing w:before="1"/>
        <w:ind w:left="196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(612) 555-0331</w:t>
      </w:r>
    </w:p>
    <w:p>
      <w:pPr>
        <w:pStyle w:val="BodyText"/>
        <w:spacing w:line="261" w:lineRule="auto" w:before="131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304799</wp:posOffset>
                </wp:positionH>
                <wp:positionV relativeFrom="paragraph">
                  <wp:posOffset>114182</wp:posOffset>
                </wp:positionV>
                <wp:extent cx="247650" cy="2381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8.99071pt;width:19.5pt;height:18.75pt;mso-position-horizontal-relative:page;mso-position-vertical-relative:paragraph;z-index:15730688" id="docshapegroup3" coordorigin="480,180" coordsize="390,375">
                <v:rect style="position:absolute;left:480;top:179;width:390;height:375" id="docshape4" filled="true" fillcolor="#a64d78" stroked="false">
                  <v:fill type="solid"/>
                </v:rect>
                <v:shape style="position:absolute;left:572;top:239;width:226;height:255" id="docshape5" coordorigin="572,240" coordsize="226,255" path="m723,273l648,273,685,240,723,273xm798,495l572,495,572,340,612,305,612,273,758,273,758,287,625,287,625,353,585,353,585,473,600,473,585,487,798,487,798,495xm726,407l712,407,745,377,745,287,758,287,758,305,798,340,798,353,785,353,726,407xm732,313l639,313,639,300,732,300,732,313xm732,340l639,340,639,327,732,327,732,340xm600,473l585,473,652,413,585,353,625,353,625,377,659,407,726,407,718,413,722,416,661,416,600,473xm732,367l639,367,639,353,732,353,732,367xm798,473l785,473,785,353,798,353,798,473xm798,487l785,487,710,416,722,416,785,473,798,473,798,48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6">
        <w:r>
          <w:rPr>
            <w:color w:val="FFFFFF"/>
            <w:spacing w:val="-2"/>
          </w:rPr>
          <w:t>adaeze.okafor@example.c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152"/>
        <w:ind w:left="196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Minneapolis, MN 12345</w:t>
      </w:r>
    </w:p>
    <w:p>
      <w:pPr>
        <w:pStyle w:val="BodyText"/>
        <w:spacing w:before="106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tabs>
          <w:tab w:pos="497" w:val="left" w:leader="none"/>
        </w:tabs>
        <w:spacing w:line="261" w:lineRule="auto"/>
        <w:ind w:left="497" w:right="1072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Multi-branch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P&amp;L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tabs>
          <w:tab w:pos="497" w:val="left" w:leader="none"/>
        </w:tabs>
        <w:spacing w:line="261" w:lineRule="auto" w:before="149"/>
        <w:ind w:left="497" w:right="46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Deposit and loan growth </w:t>
      </w:r>
      <w:r>
        <w:rPr>
          <w:color w:val="FFFFFF"/>
          <w:spacing w:val="-2"/>
          <w:w w:val="105"/>
        </w:rPr>
        <w:t>strategy</w:t>
      </w:r>
    </w:p>
    <w:p>
      <w:pPr>
        <w:pStyle w:val="BodyText"/>
        <w:tabs>
          <w:tab w:pos="497" w:val="left" w:leader="none"/>
        </w:tabs>
        <w:spacing w:line="278" w:lineRule="auto" w:before="134"/>
        <w:ind w:left="497" w:right="361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Core conversions (Fiserv, Jack Henry)</w:t>
      </w:r>
    </w:p>
    <w:p>
      <w:pPr>
        <w:pStyle w:val="BodyText"/>
        <w:tabs>
          <w:tab w:pos="497" w:val="left" w:leader="none"/>
        </w:tabs>
        <w:spacing w:line="278" w:lineRule="auto" w:before="119"/>
        <w:ind w:left="497" w:right="72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OCC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FDIC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exam </w:t>
      </w:r>
      <w:r>
        <w:rPr>
          <w:color w:val="FFFFFF"/>
          <w:spacing w:val="-2"/>
          <w:w w:val="105"/>
        </w:rPr>
        <w:t>preparation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35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CRA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and HMDA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reporting </w:t>
      </w:r>
      <w:r>
        <w:rPr>
          <w:color w:val="FFFFFF"/>
          <w:spacing w:val="-2"/>
          <w:w w:val="105"/>
        </w:rPr>
        <w:t>oversight</w:t>
      </w:r>
    </w:p>
    <w:p>
      <w:pPr>
        <w:pStyle w:val="BodyText"/>
        <w:tabs>
          <w:tab w:pos="497" w:val="left" w:leader="none"/>
        </w:tabs>
        <w:spacing w:line="261" w:lineRule="auto" w:before="120"/>
        <w:ind w:left="497" w:right="502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Talent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development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and succession planning</w:t>
      </w:r>
    </w:p>
    <w:p>
      <w:pPr>
        <w:pStyle w:val="BodyText"/>
        <w:tabs>
          <w:tab w:pos="497" w:val="left" w:leader="none"/>
        </w:tabs>
        <w:spacing w:line="261" w:lineRule="auto" w:before="149"/>
        <w:ind w:left="497" w:right="79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Small business and commercial referrals</w:t>
      </w:r>
    </w:p>
    <w:p>
      <w:pPr>
        <w:pStyle w:val="BodyText"/>
        <w:tabs>
          <w:tab w:pos="497" w:val="left" w:leader="none"/>
        </w:tabs>
        <w:spacing w:before="134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BSA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/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AML program</w:t>
      </w:r>
      <w:r>
        <w:rPr>
          <w:color w:val="FFFFFF"/>
          <w:spacing w:val="5"/>
          <w:w w:val="105"/>
        </w:rPr>
        <w:t> </w:t>
      </w:r>
      <w:r>
        <w:rPr>
          <w:color w:val="FFFFFF"/>
          <w:spacing w:val="-2"/>
          <w:w w:val="105"/>
        </w:rPr>
        <w:t>oversight</w:t>
      </w:r>
    </w:p>
    <w:p>
      <w:pPr>
        <w:pStyle w:val="BodyText"/>
        <w:tabs>
          <w:tab w:pos="497" w:val="left" w:leader="none"/>
        </w:tabs>
        <w:spacing w:line="261" w:lineRule="auto" w:before="168"/>
        <w:ind w:left="497" w:right="11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Salesforce Financial Services </w:t>
      </w:r>
      <w:r>
        <w:rPr>
          <w:color w:val="FFFFFF"/>
          <w:spacing w:val="-2"/>
          <w:w w:val="105"/>
        </w:rPr>
        <w:t>Cloud</w:t>
      </w:r>
    </w:p>
    <w:p>
      <w:pPr>
        <w:pStyle w:val="BodyText"/>
        <w:tabs>
          <w:tab w:pos="497" w:val="left" w:leader="none"/>
        </w:tabs>
        <w:spacing w:line="278" w:lineRule="auto" w:before="133"/>
        <w:ind w:left="497" w:right="516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Compensation plan and incentive design</w:t>
      </w:r>
    </w:p>
    <w:p>
      <w:pPr>
        <w:pStyle w:val="BodyText"/>
        <w:tabs>
          <w:tab w:pos="497" w:val="left" w:leader="none"/>
        </w:tabs>
        <w:spacing w:before="120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Branch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network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optimization</w:t>
      </w:r>
    </w:p>
    <w:p>
      <w:pPr>
        <w:pStyle w:val="Heading2"/>
        <w:spacing w:before="57"/>
        <w:ind w:left="14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spacing w:line="278" w:lineRule="auto" w:before="280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DISTRICT SALES MANAGER, RETAIL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BANKING | NORTHSTAR HERITAGE BANK, MINNEAPOLIS, MN</w:t>
      </w:r>
    </w:p>
    <w:p>
      <w:pPr>
        <w:spacing w:before="44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2021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pStyle w:val="BodyText"/>
        <w:spacing w:before="66"/>
      </w:pPr>
    </w:p>
    <w:p>
      <w:pPr>
        <w:pStyle w:val="BodyText"/>
        <w:tabs>
          <w:tab w:pos="534" w:val="left" w:leader="none"/>
        </w:tabs>
        <w:spacing w:line="261" w:lineRule="auto"/>
        <w:ind w:left="534" w:right="366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Oversee 9 branches across the Twin Cities and St. Cloud markets, $1.6B in combined deposits and 78 employees.</w:t>
      </w:r>
    </w:p>
    <w:p>
      <w:pPr>
        <w:pStyle w:val="BodyText"/>
        <w:tabs>
          <w:tab w:pos="534" w:val="left" w:leader="none"/>
        </w:tabs>
        <w:spacing w:line="268" w:lineRule="auto" w:before="104"/>
        <w:ind w:left="534" w:right="49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Lifted district deposit growth from 3.1% to 8.4% year over year by re-segmenting books of business and tying banker scorecards to household</w:t>
      </w:r>
      <w:r>
        <w:rPr>
          <w:spacing w:val="40"/>
          <w:w w:val="105"/>
        </w:rPr>
        <w:t> </w:t>
      </w:r>
      <w:r>
        <w:rPr>
          <w:w w:val="105"/>
        </w:rPr>
        <w:t>growth instead of unit counts.</w:t>
      </w:r>
    </w:p>
    <w:p>
      <w:pPr>
        <w:pStyle w:val="BodyText"/>
        <w:tabs>
          <w:tab w:pos="534" w:val="left" w:leader="none"/>
        </w:tabs>
        <w:spacing w:line="261" w:lineRule="auto" w:before="100"/>
        <w:ind w:left="534" w:right="62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 the retail side of a Fiserv to Jack Henry core conversion across the district</w:t>
      </w:r>
      <w:r>
        <w:rPr>
          <w:spacing w:val="40"/>
          <w:w w:val="105"/>
        </w:rPr>
        <w:t> </w:t>
      </w:r>
      <w:r>
        <w:rPr>
          <w:w w:val="105"/>
        </w:rPr>
        <w:t>with no day-one branch outages.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366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Promoted 6 universal bankers into branch manager seats during a 30-month </w:t>
      </w:r>
      <w:r>
        <w:rPr>
          <w:spacing w:val="-2"/>
          <w:w w:val="105"/>
        </w:rPr>
        <w:t>stretch.</w:t>
      </w:r>
    </w:p>
    <w:p>
      <w:pPr>
        <w:pStyle w:val="BodyText"/>
        <w:tabs>
          <w:tab w:pos="534" w:val="left" w:leader="none"/>
        </w:tabs>
        <w:spacing w:line="278" w:lineRule="auto" w:before="74"/>
        <w:ind w:left="534" w:right="366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Sit on the bank's CRA committee and chair the small business lending sub-</w:t>
      </w:r>
      <w:r>
        <w:rPr>
          <w:spacing w:val="-2"/>
          <w:w w:val="105"/>
        </w:rPr>
        <w:t>committee.</w:t>
      </w:r>
    </w:p>
    <w:p>
      <w:pPr>
        <w:pStyle w:val="BodyText"/>
        <w:spacing w:before="3"/>
      </w:pPr>
    </w:p>
    <w:p>
      <w:pPr>
        <w:spacing w:line="348" w:lineRule="auto" w:before="0"/>
        <w:ind w:left="14" w:right="1348" w:firstLine="0"/>
        <w:jc w:val="left"/>
        <w:rPr>
          <w:sz w:val="18"/>
        </w:rPr>
      </w:pPr>
      <w:r>
        <w:rPr>
          <w:w w:val="105"/>
          <w:sz w:val="18"/>
        </w:rPr>
        <w:t>BRANCH MANAGER | NORTHSTAR HERITAGE BANK, EDINA, MN 2017 - 2021</w:t>
      </w:r>
    </w:p>
    <w:p>
      <w:pPr>
        <w:pStyle w:val="BodyText"/>
        <w:tabs>
          <w:tab w:pos="534" w:val="left" w:leader="none"/>
        </w:tabs>
        <w:spacing w:line="278" w:lineRule="auto" w:before="165"/>
        <w:ind w:left="534" w:right="366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Ran a flagship branch with $412M in deposits, $138M in consumer and small business loans, and 14 staff.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88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Hit top branch in the bank for cross-sell ratio three years running (4.2 products per household).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62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 a referral pipeline with two CPA firms and a commercial real estate broker that produced $9.6M in new commercial deposits.</w:t>
      </w:r>
    </w:p>
    <w:p>
      <w:pPr>
        <w:pStyle w:val="BodyText"/>
        <w:tabs>
          <w:tab w:pos="534" w:val="left" w:leader="none"/>
        </w:tabs>
        <w:spacing w:line="278" w:lineRule="auto" w:before="74"/>
        <w:ind w:left="534" w:right="79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Cleared two consecutive zero-finding internal audits and a clean OCC consumer compliance exam.</w:t>
      </w:r>
    </w:p>
    <w:p>
      <w:pPr>
        <w:pStyle w:val="BodyText"/>
        <w:tabs>
          <w:tab w:pos="534" w:val="left" w:leader="none"/>
        </w:tabs>
        <w:spacing w:before="90"/>
        <w:ind w:left="238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Mentored</w:t>
      </w:r>
      <w:r>
        <w:rPr>
          <w:spacing w:val="20"/>
          <w:w w:val="105"/>
        </w:rPr>
        <w:t> </w:t>
      </w:r>
      <w:r>
        <w:rPr>
          <w:w w:val="105"/>
        </w:rPr>
        <w:t>an</w:t>
      </w:r>
      <w:r>
        <w:rPr>
          <w:spacing w:val="21"/>
          <w:w w:val="105"/>
        </w:rPr>
        <w:t> </w:t>
      </w:r>
      <w:r>
        <w:rPr>
          <w:w w:val="105"/>
        </w:rPr>
        <w:t>emerging-leader</w:t>
      </w:r>
      <w:r>
        <w:rPr>
          <w:spacing w:val="21"/>
          <w:w w:val="105"/>
        </w:rPr>
        <w:t> </w:t>
      </w:r>
      <w:r>
        <w:rPr>
          <w:w w:val="105"/>
        </w:rPr>
        <w:t>cohort</w:t>
      </w:r>
      <w:r>
        <w:rPr>
          <w:spacing w:val="21"/>
          <w:w w:val="105"/>
        </w:rPr>
        <w:t> </w:t>
      </w:r>
      <w:r>
        <w:rPr>
          <w:w w:val="105"/>
        </w:rPr>
        <w:t>of</w:t>
      </w:r>
      <w:r>
        <w:rPr>
          <w:spacing w:val="21"/>
          <w:w w:val="105"/>
        </w:rPr>
        <w:t> </w:t>
      </w:r>
      <w:r>
        <w:rPr>
          <w:w w:val="105"/>
        </w:rPr>
        <w:t>5</w:t>
      </w:r>
      <w:r>
        <w:rPr>
          <w:spacing w:val="21"/>
          <w:w w:val="105"/>
        </w:rPr>
        <w:t> </w:t>
      </w:r>
      <w:r>
        <w:rPr>
          <w:w w:val="105"/>
        </w:rPr>
        <w:t>bankers</w:t>
      </w:r>
      <w:r>
        <w:rPr>
          <w:spacing w:val="21"/>
          <w:w w:val="105"/>
        </w:rPr>
        <w:t> </w:t>
      </w:r>
      <w:r>
        <w:rPr>
          <w:w w:val="105"/>
        </w:rPr>
        <w:t>from</w:t>
      </w:r>
      <w:r>
        <w:rPr>
          <w:spacing w:val="20"/>
          <w:w w:val="105"/>
        </w:rPr>
        <w:t> </w:t>
      </w:r>
      <w:r>
        <w:rPr>
          <w:w w:val="105"/>
        </w:rPr>
        <w:t>neighboring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branches.</w:t>
      </w:r>
    </w:p>
    <w:p>
      <w:pPr>
        <w:pStyle w:val="BodyText"/>
        <w:spacing w:before="36"/>
      </w:pPr>
    </w:p>
    <w:p>
      <w:pPr>
        <w:spacing w:line="331" w:lineRule="auto" w:before="0"/>
        <w:ind w:left="14" w:right="1348" w:firstLine="0"/>
        <w:jc w:val="left"/>
        <w:rPr>
          <w:sz w:val="18"/>
        </w:rPr>
      </w:pPr>
      <w:r>
        <w:rPr>
          <w:w w:val="105"/>
          <w:sz w:val="18"/>
        </w:rPr>
        <w:t>BRANCH MANAGER | LAKESHORE TRUST BANK, DULUTH, MN 2014 - 2017</w:t>
      </w:r>
    </w:p>
    <w:p>
      <w:pPr>
        <w:pStyle w:val="BodyText"/>
        <w:tabs>
          <w:tab w:pos="534" w:val="left" w:leader="none"/>
        </w:tabs>
        <w:spacing w:line="278" w:lineRule="auto" w:before="194"/>
        <w:ind w:left="534" w:right="20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Turned around an underperforming branch ranked 38 of 42 to top 5 within 19 </w:t>
      </w:r>
      <w:r>
        <w:rPr>
          <w:spacing w:val="-2"/>
          <w:w w:val="105"/>
        </w:rPr>
        <w:t>months.</w:t>
      </w:r>
    </w:p>
    <w:p>
      <w:pPr>
        <w:pStyle w:val="BodyText"/>
        <w:tabs>
          <w:tab w:pos="534" w:val="left" w:leader="none"/>
        </w:tabs>
        <w:spacing w:line="278" w:lineRule="auto" w:before="75"/>
        <w:ind w:left="534" w:right="366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Replaced 4 of 8 staff after performance reviews, hired and onboarded their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replacements.</w:t>
      </w:r>
    </w:p>
    <w:p>
      <w:pPr>
        <w:pStyle w:val="BodyText"/>
        <w:tabs>
          <w:tab w:pos="534" w:val="left" w:leader="none"/>
        </w:tabs>
        <w:spacing w:line="261" w:lineRule="auto" w:before="89"/>
        <w:ind w:left="534" w:right="20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Grew the branch's small business book by 47 relationships, mostly Iron Range </w:t>
      </w:r>
      <w:r>
        <w:rPr>
          <w:spacing w:val="-2"/>
          <w:w w:val="105"/>
        </w:rPr>
        <w:t>contractors.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88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 overdraft refund rate by tightening front-line coaching on Reg DD </w:t>
      </w:r>
      <w:r>
        <w:rPr>
          <w:spacing w:val="-2"/>
          <w:w w:val="105"/>
        </w:rPr>
        <w:t>disclosures.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283" w:right="425"/>
          <w:cols w:num="2" w:equalWidth="0">
            <w:col w:w="3054" w:space="759"/>
            <w:col w:w="7399"/>
          </w:cols>
        </w:sectPr>
      </w:pPr>
    </w:p>
    <w:p>
      <w:pPr>
        <w:pStyle w:val="BodyText"/>
        <w:spacing w:before="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33088" id="docshape6" filled="true" fillcolor="#134e5c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2409825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7267575" cy="2409825"/>
                          <a:chExt cx="7267575" cy="24098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2447925" cy="240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2409825">
                                <a:moveTo>
                                  <a:pt x="1200058" y="2409229"/>
                                </a:moveTo>
                                <a:lnTo>
                                  <a:pt x="0" y="1750270"/>
                                </a:lnTo>
                                <a:lnTo>
                                  <a:pt x="0" y="0"/>
                                </a:lnTo>
                                <a:lnTo>
                                  <a:pt x="2447925" y="0"/>
                                </a:lnTo>
                                <a:lnTo>
                                  <a:pt x="2447925" y="1748378"/>
                                </a:lnTo>
                                <a:lnTo>
                                  <a:pt x="1200058" y="2409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447924" y="228600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779115" y="782654"/>
                            <a:ext cx="89725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8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89"/>
                                </w:rPr>
                                <w:t>BM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-.000015pt;width:572.25pt;height:189.75pt;mso-position-horizontal-relative:page;mso-position-vertical-relative:page;z-index:-15832576" id="docshapegroup7" coordorigin="0,0" coordsize="11445,3795">
                <v:shape style="position:absolute;left:0;top:0;width:3855;height:3795" id="docshape8" coordorigin="0,0" coordsize="3855,3795" path="m1890,3794l0,2756,0,0,3855,0,3855,2753,1890,3794xe" filled="true" fillcolor="#a64d78" stroked="false">
                  <v:path arrowok="t"/>
                  <v:fill type="solid"/>
                </v:shape>
                <v:rect style="position:absolute;left:3855;top:3600;width:7590;height:15" id="docshape9" filled="true" fillcolor="#000000" stroked="false">
                  <v:fill opacity="32899f" type="solid"/>
                </v:rect>
                <v:shape style="position:absolute;left:1226;top:1232;width:1413;height:893" type="#_x0000_t202" id="docshape10" filled="false" stroked="false">
                  <v:textbox inset="0,0,0,0">
                    <w:txbxContent>
                      <w:p>
                        <w:pPr>
                          <w:spacing w:line="876" w:lineRule="exact" w:before="0"/>
                          <w:ind w:left="0" w:right="0" w:firstLine="0"/>
                          <w:jc w:val="left"/>
                          <w:rPr>
                            <w:b/>
                            <w:sz w:val="8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89"/>
                          </w:rPr>
                          <w:t>BM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331" w:lineRule="auto" w:before="0"/>
        <w:ind w:left="3827" w:right="235" w:firstLine="0"/>
        <w:jc w:val="left"/>
        <w:rPr>
          <w:sz w:val="18"/>
        </w:rPr>
      </w:pPr>
      <w:r>
        <w:rPr>
          <w:w w:val="105"/>
          <w:sz w:val="18"/>
        </w:rPr>
        <w:t>ASSISTANT BRANCH MANAGER | LAKESHORE TRUST BANK, HIBBING, MN 2012 - 2014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194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Supervised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tellers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bankers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small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market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branch.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31552" id="docshape11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0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vault,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ATM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balancing,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Federal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Reserve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orders.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123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Originated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consumer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loans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$50K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delegated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lending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authority.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123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Acted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branch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BSA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contact,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filed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CTRs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reviewed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SAR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referrals.</w:t>
      </w:r>
    </w:p>
    <w:p>
      <w:pPr>
        <w:pStyle w:val="BodyText"/>
        <w:spacing w:before="36"/>
      </w:pPr>
    </w:p>
    <w:p>
      <w:pPr>
        <w:spacing w:line="331" w:lineRule="auto" w:before="0"/>
        <w:ind w:left="3827" w:right="1285" w:firstLine="0"/>
        <w:jc w:val="left"/>
        <w:rPr>
          <w:sz w:val="18"/>
        </w:rPr>
      </w:pPr>
      <w:r>
        <w:rPr>
          <w:w w:val="105"/>
          <w:sz w:val="18"/>
        </w:rPr>
        <w:t>PERSONAL BANKER | LAKESHORE TRUST BANK, HIBBING, MN 2010 - 2012</w: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61" w:lineRule="auto" w:before="194" w:after="0"/>
        <w:ind w:left="4348" w:right="506" w:hanging="297"/>
        <w:jc w:val="left"/>
        <w:rPr>
          <w:sz w:val="18"/>
        </w:rPr>
      </w:pPr>
      <w:r>
        <w:rPr>
          <w:w w:val="105"/>
          <w:sz w:val="18"/>
        </w:rPr>
        <w:t>Opened and serviced consumer deposit and loan accounts in a 3-banker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branch.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104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new-account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ranking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2011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312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accounts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opened.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123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branch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back-up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notary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IRA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specialist.</w:t>
      </w:r>
    </w:p>
    <w:p>
      <w:pPr>
        <w:pStyle w:val="BodyText"/>
        <w:spacing w:before="8"/>
      </w:pPr>
    </w:p>
    <w:p>
      <w:pPr>
        <w:pStyle w:val="Heading2"/>
        <w:ind w:right="2240"/>
        <w:jc w:val="center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BodyText"/>
        <w:spacing w:before="72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M.B.A.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Finance,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Minnesota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Carlson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School,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2016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40" w:lineRule="auto" w:before="1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B.S.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Accounting,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Minnesota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Duluth,</w:t>
      </w:r>
      <w:r>
        <w:rPr>
          <w:spacing w:val="16"/>
          <w:w w:val="105"/>
          <w:sz w:val="18"/>
        </w:rPr>
        <w:t> </w:t>
      </w:r>
      <w:r>
        <w:rPr>
          <w:spacing w:val="-4"/>
          <w:w w:val="105"/>
          <w:sz w:val="18"/>
        </w:rPr>
        <w:t>2010</w:t>
      </w:r>
    </w:p>
    <w:p>
      <w:pPr>
        <w:pStyle w:val="BodyText"/>
        <w:spacing w:before="50"/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40" w:lineRule="auto" w:before="1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Graduate,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ABA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Stonier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Graduate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Banking,</w:t>
      </w:r>
      <w:r>
        <w:rPr>
          <w:spacing w:val="14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40" w:lineRule="auto" w:before="1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Series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63,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active</w:t>
      </w:r>
    </w:p>
    <w:sectPr>
      <w:pgSz w:w="11920" w:h="16860"/>
      <w:pgMar w:top="0" w:bottom="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7.png"/>
      </v:shape>
    </w:pict>
  </w:numPicBullet>
  <w:numPicBullet w:numPicBulletId="1">
    <w:pict>
      <v:shape id="_x0000_i1076" type="#_x0000_t75" style="width:7.500000pt;height:7.500000pt" o:bullet="t">
        <v:imagedata r:id="rId1" o:title="image7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348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27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14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01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88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75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62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49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36" w:hanging="29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124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2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4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5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6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92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34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adaeze.okafor@example.c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2026-07-16T06:23:31Z</dcterms:created>
  <dcterms:modified xsi:type="dcterms:W3CDTF">2026-07-16T06:23:31Z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