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48"/>
        <w:ind w:left="3823" w:right="0" w:firstLine="0"/>
        <w:jc w:val="center"/>
        <w:rPr>
          <w:sz w:val="74"/>
        </w:rPr>
      </w:pPr>
      <w:r>
        <w:rPr>
          <w:b/>
          <w:color w:val="00008B"/>
          <w:spacing w:val="11"/>
          <w:sz w:val="74"/>
        </w:rPr>
        <w:t>ELENA</w:t>
      </w:r>
      <w:r>
        <w:rPr>
          <w:b/>
          <w:color w:val="00008B"/>
          <w:spacing w:val="4"/>
          <w:sz w:val="74"/>
        </w:rPr>
        <w:t> </w:t>
      </w:r>
      <w:r>
        <w:rPr>
          <w:color w:val="00008B"/>
          <w:spacing w:val="-2"/>
          <w:sz w:val="74"/>
        </w:rPr>
        <w:t>VASQUEZ</w:t>
      </w:r>
    </w:p>
    <w:p>
      <w:pPr>
        <w:pStyle w:val="Heading1"/>
        <w:spacing w:before="169"/>
        <w:ind w:left="3834"/>
        <w:jc w:val="center"/>
      </w:pPr>
      <w:r>
        <w:rPr>
          <w:color w:val="00008B"/>
          <w:spacing w:val="-5"/>
          <w:w w:val="105"/>
        </w:rPr>
        <w:t>Fpa</w:t>
      </w:r>
    </w:p>
    <w:p>
      <w:pPr>
        <w:pStyle w:val="BodyText"/>
        <w:spacing w:before="10"/>
        <w:rPr>
          <w:b/>
        </w:rPr>
      </w:pPr>
    </w:p>
    <w:p>
      <w:pPr>
        <w:spacing w:line="264" w:lineRule="auto" w:before="0"/>
        <w:ind w:left="4362" w:right="525" w:firstLine="0"/>
        <w:jc w:val="center"/>
        <w:rPr>
          <w:sz w:val="16"/>
        </w:rPr>
      </w:pPr>
      <w:r>
        <w:rPr>
          <w:w w:val="105"/>
          <w:sz w:val="16"/>
        </w:rPr>
        <w:t>Senior FP&amp;A analyst with 5 years across e-commerce and healthcare services. Build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driver-based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models,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run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monthly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forecast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revenue,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translate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operator language into numbers the CFO can defend.</w:t>
      </w:r>
    </w:p>
    <w:p>
      <w:pPr>
        <w:pStyle w:val="BodyText"/>
        <w:spacing w:before="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2943224</wp:posOffset>
                </wp:positionH>
                <wp:positionV relativeFrom="paragraph">
                  <wp:posOffset>167232</wp:posOffset>
                </wp:positionV>
                <wp:extent cx="4295775" cy="9525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42957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95775" h="9525">
                              <a:moveTo>
                                <a:pt x="42957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4295774" y="0"/>
                              </a:lnTo>
                              <a:lnTo>
                                <a:pt x="42957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78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31.749985pt;margin-top:13.167936pt;width:338.249973pt;height:.75pt;mso-position-horizontal-relative:page;mso-position-vertical-relative:paragraph;z-index:-15728640;mso-wrap-distance-left:0;mso-wrap-distance-right:0" id="docshape1" filled="true" fillcolor="#000000" stroked="false">
                <v:fill opacity="31352f" type="solid"/>
                <w10:wrap type="topAndBottom"/>
              </v:rect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18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0" w:bottom="0" w:left="425" w:right="0"/>
        </w:sectPr>
      </w:pPr>
    </w:p>
    <w:p>
      <w:pPr>
        <w:pStyle w:val="BodyText"/>
      </w:pPr>
    </w:p>
    <w:p>
      <w:pPr>
        <w:pStyle w:val="BodyText"/>
        <w:spacing w:before="171"/>
      </w:pPr>
    </w:p>
    <w:p>
      <w:pPr>
        <w:pStyle w:val="BodyText"/>
        <w:spacing w:line="63" w:lineRule="exact"/>
        <w:ind w:left="969"/>
      </w:pPr>
      <w:r>
        <w:rPr>
          <w:w w:val="105"/>
        </w:rPr>
        <w:t>Denver,</w:t>
      </w:r>
      <w:r>
        <w:rPr>
          <w:spacing w:val="-3"/>
          <w:w w:val="105"/>
        </w:rPr>
        <w:t> </w:t>
      </w:r>
      <w:r>
        <w:rPr>
          <w:w w:val="105"/>
        </w:rPr>
        <w:t>CO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12345</w:t>
      </w:r>
    </w:p>
    <w:p>
      <w:pPr>
        <w:spacing w:before="75"/>
        <w:ind w:left="969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SENIOR</w:t>
      </w:r>
      <w:r>
        <w:rPr>
          <w:spacing w:val="34"/>
          <w:sz w:val="18"/>
        </w:rPr>
        <w:t> </w:t>
      </w:r>
      <w:r>
        <w:rPr>
          <w:sz w:val="18"/>
        </w:rPr>
        <w:t>FP&amp;A</w:t>
      </w:r>
      <w:r>
        <w:rPr>
          <w:spacing w:val="6"/>
          <w:sz w:val="18"/>
        </w:rPr>
        <w:t> </w:t>
      </w:r>
      <w:r>
        <w:rPr>
          <w:sz w:val="18"/>
        </w:rPr>
        <w:t>ANALYST,</w:t>
      </w:r>
      <w:r>
        <w:rPr>
          <w:spacing w:val="36"/>
          <w:sz w:val="18"/>
        </w:rPr>
        <w:t> </w:t>
      </w:r>
      <w:r>
        <w:rPr>
          <w:spacing w:val="-2"/>
          <w:sz w:val="18"/>
        </w:rPr>
        <w:t>REVENUE</w:t>
      </w:r>
    </w:p>
    <w:p>
      <w:pPr>
        <w:spacing w:before="18"/>
        <w:ind w:left="969" w:right="0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2857499</wp:posOffset>
                </wp:positionH>
                <wp:positionV relativeFrom="paragraph">
                  <wp:posOffset>-490818</wp:posOffset>
                </wp:positionV>
                <wp:extent cx="4711065" cy="28575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4711065" cy="285750"/>
                          <a:chExt cx="4711065" cy="2857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4711065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065" h="285750">
                                <a:moveTo>
                                  <a:pt x="4710683" y="285749"/>
                                </a:moveTo>
                                <a:lnTo>
                                  <a:pt x="142874" y="285749"/>
                                </a:lnTo>
                                <a:lnTo>
                                  <a:pt x="135855" y="285578"/>
                                </a:lnTo>
                                <a:lnTo>
                                  <a:pt x="94749" y="277401"/>
                                </a:lnTo>
                                <a:lnTo>
                                  <a:pt x="57756" y="257628"/>
                                </a:lnTo>
                                <a:lnTo>
                                  <a:pt x="28120" y="227992"/>
                                </a:lnTo>
                                <a:lnTo>
                                  <a:pt x="8347" y="191000"/>
                                </a:lnTo>
                                <a:lnTo>
                                  <a:pt x="171" y="149893"/>
                                </a:lnTo>
                                <a:lnTo>
                                  <a:pt x="0" y="142874"/>
                                </a:lnTo>
                                <a:lnTo>
                                  <a:pt x="171" y="135855"/>
                                </a:lnTo>
                                <a:lnTo>
                                  <a:pt x="8347" y="94749"/>
                                </a:lnTo>
                                <a:lnTo>
                                  <a:pt x="28120" y="57756"/>
                                </a:lnTo>
                                <a:lnTo>
                                  <a:pt x="57756" y="28120"/>
                                </a:lnTo>
                                <a:lnTo>
                                  <a:pt x="94749" y="8347"/>
                                </a:lnTo>
                                <a:lnTo>
                                  <a:pt x="135855" y="171"/>
                                </a:lnTo>
                                <a:lnTo>
                                  <a:pt x="142874" y="0"/>
                                </a:lnTo>
                                <a:lnTo>
                                  <a:pt x="4710683" y="0"/>
                                </a:lnTo>
                                <a:lnTo>
                                  <a:pt x="4710683" y="285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4711065" cy="285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6"/>
                                <w:ind w:left="261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F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L</w:t>
                              </w:r>
                              <w:r>
                                <w:rPr>
                                  <w:b/>
                                  <w:color w:val="FFFFFF"/>
                                  <w:spacing w:val="7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X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8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4.999969pt;margin-top:-38.647148pt;width:370.95pt;height:22.5pt;mso-position-horizontal-relative:page;mso-position-vertical-relative:paragraph;z-index:15729664" id="docshapegroup2" coordorigin="4500,-773" coordsize="7419,450">
                <v:shape style="position:absolute;left:4500;top:-773;width:7419;height:450" id="docshape3" coordorigin="4500,-773" coordsize="7419,450" path="m11918,-323l4725,-323,4714,-323,4649,-336,4591,-367,4544,-414,4513,-472,4500,-537,4500,-548,4500,-559,4513,-624,4544,-682,4591,-729,4649,-760,4714,-773,4725,-773,11918,-773,11918,-323xe" filled="true" fillcolor="#00008b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500;top:-773;width:7419;height:450" type="#_x0000_t202" id="docshape4" filled="false" stroked="false">
                  <v:textbox inset="0,0,0,0">
                    <w:txbxContent>
                      <w:p>
                        <w:pPr>
                          <w:spacing w:before="116"/>
                          <w:ind w:left="261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P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R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F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S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S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N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A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L</w:t>
                        </w:r>
                        <w:r>
                          <w:rPr>
                            <w:b/>
                            <w:color w:val="FFFFFF"/>
                            <w:spacing w:val="7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X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P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R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N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C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18"/>
                          </w:rPr>
                          <w:t>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18"/>
        </w:rPr>
        <w:t>CEDARPATH</w:t>
      </w:r>
      <w:r>
        <w:rPr>
          <w:spacing w:val="7"/>
          <w:sz w:val="18"/>
        </w:rPr>
        <w:t> </w:t>
      </w:r>
      <w:r>
        <w:rPr>
          <w:sz w:val="18"/>
        </w:rPr>
        <w:t>HEALTH</w:t>
      </w:r>
      <w:r>
        <w:rPr>
          <w:spacing w:val="8"/>
          <w:sz w:val="18"/>
        </w:rPr>
        <w:t> </w:t>
      </w:r>
      <w:r>
        <w:rPr>
          <w:sz w:val="18"/>
        </w:rPr>
        <w:t>GROUP,</w:t>
      </w:r>
      <w:r>
        <w:rPr>
          <w:spacing w:val="8"/>
          <w:sz w:val="18"/>
        </w:rPr>
        <w:t> </w:t>
      </w:r>
      <w:r>
        <w:rPr>
          <w:sz w:val="18"/>
        </w:rPr>
        <w:t>DENVER,</w:t>
      </w:r>
      <w:r>
        <w:rPr>
          <w:spacing w:val="8"/>
          <w:sz w:val="18"/>
        </w:rPr>
        <w:t> </w:t>
      </w:r>
      <w:r>
        <w:rPr>
          <w:sz w:val="18"/>
        </w:rPr>
        <w:t>CO</w:t>
      </w:r>
      <w:r>
        <w:rPr>
          <w:spacing w:val="8"/>
          <w:sz w:val="18"/>
        </w:rPr>
        <w:t> </w:t>
      </w:r>
      <w:r>
        <w:rPr>
          <w:sz w:val="18"/>
        </w:rPr>
        <w:t>|</w:t>
      </w:r>
      <w:r>
        <w:rPr>
          <w:spacing w:val="8"/>
          <w:sz w:val="18"/>
        </w:rPr>
        <w:t> </w:t>
      </w:r>
      <w:r>
        <w:rPr>
          <w:sz w:val="18"/>
        </w:rPr>
        <w:t>2022</w:t>
      </w:r>
      <w:r>
        <w:rPr>
          <w:spacing w:val="8"/>
          <w:sz w:val="18"/>
        </w:rPr>
        <w:t> </w:t>
      </w:r>
      <w:r>
        <w:rPr>
          <w:sz w:val="18"/>
        </w:rPr>
        <w:t>–</w:t>
      </w:r>
      <w:r>
        <w:rPr>
          <w:spacing w:val="8"/>
          <w:sz w:val="18"/>
        </w:rPr>
        <w:t> </w:t>
      </w:r>
      <w:r>
        <w:rPr>
          <w:spacing w:val="-2"/>
          <w:sz w:val="18"/>
        </w:rPr>
        <w:t>PRESENT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0" w:bottom="0" w:left="425" w:right="0"/>
          <w:cols w:num="2" w:equalWidth="0">
            <w:col w:w="2598" w:space="769"/>
            <w:col w:w="8128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6"/>
      </w:pPr>
    </w:p>
    <w:p>
      <w:pPr>
        <w:pStyle w:val="BodyText"/>
        <w:ind w:left="969"/>
      </w:pPr>
      <w:r>
        <w:rPr>
          <w:w w:val="105"/>
        </w:rPr>
        <w:t>(303)</w:t>
      </w:r>
      <w:r>
        <w:rPr>
          <w:spacing w:val="14"/>
          <w:w w:val="105"/>
        </w:rPr>
        <w:t> </w:t>
      </w:r>
      <w:r>
        <w:rPr>
          <w:w w:val="105"/>
        </w:rPr>
        <w:t>555-</w:t>
      </w:r>
      <w:r>
        <w:rPr>
          <w:spacing w:val="-4"/>
          <w:w w:val="105"/>
        </w:rPr>
        <w:t>0247</w:t>
      </w:r>
    </w:p>
    <w:p>
      <w:pPr>
        <w:pStyle w:val="BodyText"/>
      </w:pPr>
    </w:p>
    <w:p>
      <w:pPr>
        <w:pStyle w:val="BodyText"/>
        <w:spacing w:before="114"/>
      </w:pPr>
    </w:p>
    <w:p>
      <w:pPr>
        <w:pStyle w:val="BodyText"/>
        <w:ind w:left="969"/>
      </w:pPr>
      <w:hyperlink r:id="rId5">
        <w:r>
          <w:rPr>
            <w:spacing w:val="-2"/>
          </w:rPr>
          <w:t>elena.vasquez@example.com</w:t>
        </w:r>
      </w:hyperlink>
    </w:p>
    <w:p>
      <w:pPr>
        <w:pStyle w:val="BodyText"/>
      </w:pPr>
    </w:p>
    <w:p>
      <w:pPr>
        <w:pStyle w:val="BodyText"/>
      </w:pPr>
    </w:p>
    <w:p>
      <w:pPr>
        <w:pStyle w:val="BodyText"/>
        <w:spacing w:before="177"/>
      </w:pPr>
    </w:p>
    <w:p>
      <w:pPr>
        <w:pStyle w:val="Heading1"/>
      </w:pPr>
      <w:r>
        <w:rPr>
          <w:color w:val="FFFFFF"/>
          <w:w w:val="105"/>
        </w:rPr>
        <w:t>K</w:t>
      </w:r>
      <w:r>
        <w:rPr>
          <w:color w:val="FFFFFF"/>
          <w:spacing w:val="-22"/>
          <w:w w:val="105"/>
        </w:rPr>
        <w:t> </w:t>
      </w:r>
      <w:r>
        <w:rPr>
          <w:color w:val="FFFFFF"/>
          <w:w w:val="105"/>
        </w:rPr>
        <w:t>E</w:t>
      </w:r>
      <w:r>
        <w:rPr>
          <w:color w:val="FFFFFF"/>
          <w:spacing w:val="-21"/>
          <w:w w:val="105"/>
        </w:rPr>
        <w:t> </w:t>
      </w:r>
      <w:r>
        <w:rPr>
          <w:color w:val="FFFFFF"/>
          <w:w w:val="105"/>
        </w:rPr>
        <w:t>Y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S</w:t>
      </w:r>
      <w:r>
        <w:rPr>
          <w:color w:val="FFFFFF"/>
          <w:spacing w:val="-21"/>
          <w:w w:val="105"/>
        </w:rPr>
        <w:t> </w:t>
      </w:r>
      <w:r>
        <w:rPr>
          <w:color w:val="FFFFFF"/>
          <w:w w:val="105"/>
        </w:rPr>
        <w:t>K</w:t>
      </w:r>
      <w:r>
        <w:rPr>
          <w:color w:val="FFFFFF"/>
          <w:spacing w:val="-22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21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22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21"/>
          <w:w w:val="105"/>
        </w:rPr>
        <w:t> </w:t>
      </w:r>
      <w:r>
        <w:rPr>
          <w:color w:val="FFFFFF"/>
          <w:spacing w:val="-10"/>
          <w:w w:val="105"/>
        </w:rPr>
        <w:t>S</w:t>
      </w:r>
    </w:p>
    <w:p>
      <w:pPr>
        <w:pStyle w:val="ListParagraph"/>
        <w:numPr>
          <w:ilvl w:val="0"/>
          <w:numId w:val="1"/>
        </w:numPr>
        <w:tabs>
          <w:tab w:pos="354" w:val="left" w:leader="none"/>
        </w:tabs>
        <w:spacing w:line="327" w:lineRule="exact" w:before="0" w:after="0"/>
        <w:ind w:left="354" w:right="0" w:hanging="296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Own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revenue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forecast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38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outpatient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clinics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generating</w:t>
      </w:r>
      <w:r>
        <w:rPr>
          <w:spacing w:val="18"/>
          <w:w w:val="105"/>
          <w:sz w:val="18"/>
        </w:rPr>
        <w:t> </w:t>
      </w:r>
      <w:r>
        <w:rPr>
          <w:spacing w:val="-2"/>
          <w:w w:val="105"/>
          <w:sz w:val="18"/>
        </w:rPr>
        <w:t>roughly</w:t>
      </w:r>
    </w:p>
    <w:p>
      <w:pPr>
        <w:pStyle w:val="BodyText"/>
        <w:spacing w:line="177" w:lineRule="exact"/>
        <w:ind w:left="355"/>
      </w:pPr>
      <w:r>
        <w:rPr>
          <w:w w:val="105"/>
        </w:rPr>
        <w:t>$94M</w:t>
      </w:r>
      <w:r>
        <w:rPr>
          <w:spacing w:val="11"/>
          <w:w w:val="105"/>
        </w:rPr>
        <w:t> </w:t>
      </w:r>
      <w:r>
        <w:rPr>
          <w:w w:val="105"/>
        </w:rPr>
        <w:t>annually;</w:t>
      </w:r>
      <w:r>
        <w:rPr>
          <w:spacing w:val="13"/>
          <w:w w:val="105"/>
        </w:rPr>
        <w:t> </w:t>
      </w:r>
      <w:r>
        <w:rPr>
          <w:w w:val="105"/>
        </w:rPr>
        <w:t>refresh</w:t>
      </w:r>
      <w:r>
        <w:rPr>
          <w:spacing w:val="12"/>
          <w:w w:val="105"/>
        </w:rPr>
        <w:t> </w:t>
      </w:r>
      <w:r>
        <w:rPr>
          <w:w w:val="105"/>
        </w:rPr>
        <w:t>weekly</w:t>
      </w:r>
      <w:r>
        <w:rPr>
          <w:spacing w:val="13"/>
          <w:w w:val="105"/>
        </w:rPr>
        <w:t> </w:t>
      </w:r>
      <w:r>
        <w:rPr>
          <w:w w:val="105"/>
        </w:rPr>
        <w:t>using</w:t>
      </w:r>
      <w:r>
        <w:rPr>
          <w:spacing w:val="12"/>
          <w:w w:val="105"/>
        </w:rPr>
        <w:t> </w:t>
      </w:r>
      <w:r>
        <w:rPr>
          <w:w w:val="105"/>
        </w:rPr>
        <w:t>visit</w:t>
      </w:r>
      <w:r>
        <w:rPr>
          <w:spacing w:val="13"/>
          <w:w w:val="105"/>
        </w:rPr>
        <w:t> </w:t>
      </w:r>
      <w:r>
        <w:rPr>
          <w:w w:val="105"/>
        </w:rPr>
        <w:t>volume</w:t>
      </w:r>
      <w:r>
        <w:rPr>
          <w:spacing w:val="12"/>
          <w:w w:val="105"/>
        </w:rPr>
        <w:t> </w:t>
      </w:r>
      <w:r>
        <w:rPr>
          <w:w w:val="105"/>
        </w:rPr>
        <w:t>and</w:t>
      </w:r>
      <w:r>
        <w:rPr>
          <w:spacing w:val="13"/>
          <w:w w:val="105"/>
        </w:rPr>
        <w:t> </w:t>
      </w:r>
      <w:r>
        <w:rPr>
          <w:w w:val="105"/>
        </w:rPr>
        <w:t>payer</w:t>
      </w:r>
      <w:r>
        <w:rPr>
          <w:spacing w:val="12"/>
          <w:w w:val="105"/>
        </w:rPr>
        <w:t> </w:t>
      </w:r>
      <w:r>
        <w:rPr>
          <w:w w:val="105"/>
        </w:rPr>
        <w:t>mix</w:t>
      </w:r>
      <w:r>
        <w:rPr>
          <w:spacing w:val="13"/>
          <w:w w:val="105"/>
        </w:rPr>
        <w:t> </w:t>
      </w:r>
      <w:r>
        <w:rPr>
          <w:spacing w:val="-2"/>
          <w:w w:val="105"/>
        </w:rPr>
        <w:t>drivers.</w:t>
      </w:r>
    </w:p>
    <w:p>
      <w:pPr>
        <w:pStyle w:val="ListParagraph"/>
        <w:numPr>
          <w:ilvl w:val="0"/>
          <w:numId w:val="1"/>
        </w:numPr>
        <w:tabs>
          <w:tab w:pos="354" w:val="left" w:leader="none"/>
        </w:tabs>
        <w:spacing w:line="327" w:lineRule="exact" w:before="36" w:after="0"/>
        <w:ind w:left="354" w:right="0" w:hanging="296"/>
        <w:jc w:val="left"/>
        <w:rPr>
          <w:sz w:val="18"/>
        </w:rPr>
      </w:pPr>
      <w:r>
        <w:rPr>
          <w:w w:val="105"/>
          <w:sz w:val="18"/>
        </w:rPr>
        <w:t>Rebuilt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contribution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margin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model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after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2023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EHR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migration,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fixing</w:t>
      </w:r>
      <w:r>
        <w:rPr>
          <w:spacing w:val="15"/>
          <w:w w:val="105"/>
          <w:sz w:val="18"/>
        </w:rPr>
        <w:t> </w:t>
      </w:r>
      <w:r>
        <w:rPr>
          <w:spacing w:val="-10"/>
          <w:w w:val="105"/>
          <w:sz w:val="18"/>
        </w:rPr>
        <w:t>a</w:t>
      </w:r>
    </w:p>
    <w:p>
      <w:pPr>
        <w:pStyle w:val="BodyText"/>
        <w:spacing w:line="177" w:lineRule="exact"/>
        <w:ind w:left="355"/>
      </w:pPr>
      <w:r>
        <w:rPr>
          <w:w w:val="105"/>
        </w:rPr>
        <w:t>$1.4M</w:t>
      </w:r>
      <w:r>
        <w:rPr>
          <w:spacing w:val="19"/>
          <w:w w:val="105"/>
        </w:rPr>
        <w:t> </w:t>
      </w:r>
      <w:r>
        <w:rPr>
          <w:w w:val="105"/>
        </w:rPr>
        <w:t>overstatement</w:t>
      </w:r>
      <w:r>
        <w:rPr>
          <w:spacing w:val="20"/>
          <w:w w:val="105"/>
        </w:rPr>
        <w:t> </w:t>
      </w:r>
      <w:r>
        <w:rPr>
          <w:w w:val="105"/>
        </w:rPr>
        <w:t>in</w:t>
      </w:r>
      <w:r>
        <w:rPr>
          <w:spacing w:val="21"/>
          <w:w w:val="105"/>
        </w:rPr>
        <w:t> </w:t>
      </w:r>
      <w:r>
        <w:rPr>
          <w:w w:val="105"/>
        </w:rPr>
        <w:t>the</w:t>
      </w:r>
      <w:r>
        <w:rPr>
          <w:spacing w:val="20"/>
          <w:w w:val="105"/>
        </w:rPr>
        <w:t> </w:t>
      </w:r>
      <w:r>
        <w:rPr>
          <w:w w:val="105"/>
        </w:rPr>
        <w:t>prior</w:t>
      </w:r>
      <w:r>
        <w:rPr>
          <w:spacing w:val="21"/>
          <w:w w:val="105"/>
        </w:rPr>
        <w:t> </w:t>
      </w:r>
      <w:r>
        <w:rPr>
          <w:w w:val="105"/>
        </w:rPr>
        <w:t>provider</w:t>
      </w:r>
      <w:r>
        <w:rPr>
          <w:spacing w:val="20"/>
          <w:w w:val="105"/>
        </w:rPr>
        <w:t> </w:t>
      </w:r>
      <w:r>
        <w:rPr>
          <w:w w:val="105"/>
        </w:rPr>
        <w:t>productivity</w:t>
      </w:r>
      <w:r>
        <w:rPr>
          <w:spacing w:val="21"/>
          <w:w w:val="105"/>
        </w:rPr>
        <w:t> </w:t>
      </w:r>
      <w:r>
        <w:rPr>
          <w:spacing w:val="-2"/>
          <w:w w:val="105"/>
        </w:rPr>
        <w:t>report.</w:t>
      </w:r>
    </w:p>
    <w:p>
      <w:pPr>
        <w:pStyle w:val="ListParagraph"/>
        <w:numPr>
          <w:ilvl w:val="0"/>
          <w:numId w:val="1"/>
        </w:numPr>
        <w:tabs>
          <w:tab w:pos="353" w:val="left" w:leader="none"/>
          <w:tab w:pos="355" w:val="left" w:leader="none"/>
        </w:tabs>
        <w:spacing w:line="189" w:lineRule="auto" w:before="102" w:after="0"/>
        <w:ind w:left="355" w:right="696" w:hanging="298"/>
        <w:jc w:val="left"/>
        <w:rPr>
          <w:sz w:val="18"/>
        </w:rPr>
      </w:pPr>
      <w:r>
        <w:rPr>
          <w:w w:val="105"/>
          <w:sz w:val="18"/>
        </w:rPr>
        <w:t>Partner with ops directors on staffing ratios; modeling supported a regional consolidation that trimmed about 8% from clinic-level SG&amp;A.</w:t>
      </w:r>
    </w:p>
    <w:p>
      <w:pPr>
        <w:pStyle w:val="ListParagraph"/>
        <w:numPr>
          <w:ilvl w:val="0"/>
          <w:numId w:val="1"/>
        </w:numPr>
        <w:tabs>
          <w:tab w:pos="353" w:val="left" w:leader="none"/>
          <w:tab w:pos="355" w:val="left" w:leader="none"/>
        </w:tabs>
        <w:spacing w:line="189" w:lineRule="auto" w:before="95" w:after="0"/>
        <w:ind w:left="355" w:right="420" w:hanging="298"/>
        <w:jc w:val="left"/>
        <w:rPr>
          <w:sz w:val="18"/>
        </w:rPr>
      </w:pPr>
      <w:r>
        <w:rPr>
          <w:w w:val="105"/>
          <w:sz w:val="18"/>
        </w:rPr>
        <w:t>Present monthly revenue review to the COO and VP Operations; own the talking points and the variance bridge.</w:t>
      </w:r>
    </w:p>
    <w:p>
      <w:pPr>
        <w:pStyle w:val="ListParagraph"/>
        <w:numPr>
          <w:ilvl w:val="0"/>
          <w:numId w:val="1"/>
        </w:numPr>
        <w:tabs>
          <w:tab w:pos="353" w:val="left" w:leader="none"/>
          <w:tab w:pos="355" w:val="left" w:leader="none"/>
        </w:tabs>
        <w:spacing w:line="189" w:lineRule="auto" w:before="110" w:after="0"/>
        <w:ind w:left="355" w:right="641" w:hanging="298"/>
        <w:jc w:val="left"/>
        <w:rPr>
          <w:sz w:val="18"/>
        </w:rPr>
      </w:pPr>
      <w:r>
        <w:rPr>
          <w:w w:val="105"/>
          <w:sz w:val="18"/>
        </w:rPr>
        <w:t>Mentor two junior analysts on Adaptive Planning structure and ad-hoc modeling requests.</w:t>
      </w:r>
    </w:p>
    <w:p>
      <w:pPr>
        <w:pStyle w:val="ListParagraph"/>
        <w:spacing w:after="0" w:line="189" w:lineRule="auto"/>
        <w:jc w:val="left"/>
        <w:rPr>
          <w:sz w:val="18"/>
        </w:rPr>
        <w:sectPr>
          <w:type w:val="continuous"/>
          <w:pgSz w:w="11920" w:h="16860"/>
          <w:pgMar w:top="0" w:bottom="0" w:left="425" w:right="0"/>
          <w:cols w:num="2" w:equalWidth="0">
            <w:col w:w="3542" w:space="921"/>
            <w:col w:w="7032"/>
          </w:cols>
        </w:sectPr>
      </w:pPr>
    </w:p>
    <w:p>
      <w:pPr>
        <w:pStyle w:val="BodyText"/>
        <w:spacing w:before="1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20" w:h="16860"/>
          <w:pgMar w:top="0" w:bottom="0" w:left="425" w:right="0"/>
        </w:sectPr>
      </w:pP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36" w:lineRule="exact" w:before="137" w:after="0"/>
        <w:ind w:left="558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Driver-based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revenue</w:t>
      </w:r>
      <w:r>
        <w:rPr>
          <w:spacing w:val="19"/>
          <w:w w:val="105"/>
          <w:sz w:val="18"/>
        </w:rPr>
        <w:t> </w:t>
      </w:r>
      <w:r>
        <w:rPr>
          <w:spacing w:val="-2"/>
          <w:w w:val="105"/>
          <w:sz w:val="18"/>
        </w:rPr>
        <w:t>modeling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159" w:lineRule="exact" w:before="0" w:after="0"/>
        <w:ind w:left="558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Adaptive</w:t>
      </w:r>
      <w:r>
        <w:rPr>
          <w:spacing w:val="33"/>
          <w:w w:val="105"/>
          <w:sz w:val="18"/>
        </w:rPr>
        <w:t> </w:t>
      </w:r>
      <w:r>
        <w:rPr>
          <w:spacing w:val="-2"/>
          <w:w w:val="105"/>
          <w:sz w:val="18"/>
        </w:rPr>
        <w:t>Planning</w:t>
      </w:r>
    </w:p>
    <w:p>
      <w:pPr>
        <w:spacing w:before="74"/>
        <w:ind w:left="262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FP&amp;A</w:t>
      </w:r>
      <w:r>
        <w:rPr>
          <w:spacing w:val="11"/>
          <w:sz w:val="18"/>
        </w:rPr>
        <w:t> </w:t>
      </w:r>
      <w:r>
        <w:rPr>
          <w:spacing w:val="-2"/>
          <w:sz w:val="18"/>
        </w:rPr>
        <w:t>ANALYST</w:t>
      </w:r>
    </w:p>
    <w:p>
      <w:pPr>
        <w:spacing w:before="18"/>
        <w:ind w:left="262" w:right="0" w:firstLine="0"/>
        <w:jc w:val="left"/>
        <w:rPr>
          <w:sz w:val="18"/>
        </w:rPr>
      </w:pPr>
      <w:r>
        <w:rPr>
          <w:sz w:val="18"/>
        </w:rPr>
        <w:t>LUMIPORT</w:t>
      </w:r>
      <w:r>
        <w:rPr>
          <w:spacing w:val="21"/>
          <w:sz w:val="18"/>
        </w:rPr>
        <w:t> </w:t>
      </w:r>
      <w:r>
        <w:rPr>
          <w:sz w:val="18"/>
        </w:rPr>
        <w:t>COMMERCE,</w:t>
      </w:r>
      <w:r>
        <w:rPr>
          <w:spacing w:val="21"/>
          <w:sz w:val="18"/>
        </w:rPr>
        <w:t> </w:t>
      </w:r>
      <w:r>
        <w:rPr>
          <w:sz w:val="18"/>
        </w:rPr>
        <w:t>BOULDER,</w:t>
      </w:r>
      <w:r>
        <w:rPr>
          <w:spacing w:val="21"/>
          <w:sz w:val="18"/>
        </w:rPr>
        <w:t> </w:t>
      </w:r>
      <w:r>
        <w:rPr>
          <w:sz w:val="18"/>
        </w:rPr>
        <w:t>CO</w:t>
      </w:r>
      <w:r>
        <w:rPr>
          <w:spacing w:val="22"/>
          <w:sz w:val="18"/>
        </w:rPr>
        <w:t> </w:t>
      </w:r>
      <w:r>
        <w:rPr>
          <w:sz w:val="18"/>
        </w:rPr>
        <w:t>|</w:t>
      </w:r>
      <w:r>
        <w:rPr>
          <w:spacing w:val="21"/>
          <w:sz w:val="18"/>
        </w:rPr>
        <w:t> </w:t>
      </w:r>
      <w:r>
        <w:rPr>
          <w:sz w:val="18"/>
        </w:rPr>
        <w:t>2020</w:t>
      </w:r>
      <w:r>
        <w:rPr>
          <w:spacing w:val="21"/>
          <w:sz w:val="18"/>
        </w:rPr>
        <w:t> </w:t>
      </w:r>
      <w:r>
        <w:rPr>
          <w:sz w:val="18"/>
        </w:rPr>
        <w:t>–</w:t>
      </w:r>
      <w:r>
        <w:rPr>
          <w:spacing w:val="22"/>
          <w:sz w:val="18"/>
        </w:rPr>
        <w:t> </w:t>
      </w:r>
      <w:r>
        <w:rPr>
          <w:spacing w:val="-4"/>
          <w:sz w:val="18"/>
        </w:rPr>
        <w:t>2022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0" w:bottom="0" w:left="425" w:right="0"/>
          <w:cols w:num="2" w:equalWidth="0">
            <w:col w:w="3325" w:space="749"/>
            <w:col w:w="7421"/>
          </w:cols>
        </w:sectPr>
      </w:pP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43" w:lineRule="exact" w:before="136" w:after="0"/>
        <w:ind w:left="558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Workday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23" w:lineRule="exact" w:before="0" w:after="0"/>
        <w:ind w:left="558" w:right="0" w:hanging="296"/>
        <w:jc w:val="left"/>
        <w:rPr>
          <w:position w:val="-4"/>
          <w:sz w:val="31"/>
        </w:rPr>
      </w:pPr>
      <w:r>
        <w:rPr>
          <w:sz w:val="18"/>
        </w:rPr>
        <w:t>SQL</w:t>
      </w:r>
      <w:r>
        <w:rPr>
          <w:spacing w:val="15"/>
          <w:sz w:val="18"/>
        </w:rPr>
        <w:t> </w:t>
      </w:r>
      <w:r>
        <w:rPr>
          <w:spacing w:val="-2"/>
          <w:sz w:val="18"/>
        </w:rPr>
        <w:t>(intermediate)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15" w:lineRule="exact" w:before="0" w:after="0"/>
        <w:ind w:left="558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Tableau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18" w:lineRule="exact" w:before="0" w:after="0"/>
        <w:ind w:left="558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Variance</w:t>
      </w:r>
      <w:r>
        <w:rPr>
          <w:spacing w:val="2"/>
          <w:w w:val="105"/>
          <w:sz w:val="18"/>
        </w:rPr>
        <w:t> </w:t>
      </w:r>
      <w:r>
        <w:rPr>
          <w:spacing w:val="-2"/>
          <w:w w:val="105"/>
          <w:sz w:val="18"/>
        </w:rPr>
        <w:t>bridges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22" w:lineRule="exact" w:before="0" w:after="0"/>
        <w:ind w:left="558" w:right="0" w:hanging="296"/>
        <w:jc w:val="left"/>
        <w:rPr>
          <w:position w:val="-3"/>
          <w:sz w:val="31"/>
        </w:rPr>
      </w:pPr>
      <w:r>
        <w:rPr>
          <w:w w:val="105"/>
          <w:sz w:val="18"/>
        </w:rPr>
        <w:t>Scenario</w:t>
      </w:r>
      <w:r>
        <w:rPr>
          <w:spacing w:val="12"/>
          <w:w w:val="105"/>
          <w:sz w:val="18"/>
        </w:rPr>
        <w:t> </w:t>
      </w:r>
      <w:r>
        <w:rPr>
          <w:spacing w:val="-2"/>
          <w:w w:val="105"/>
          <w:sz w:val="18"/>
        </w:rPr>
        <w:t>analysis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20" w:lineRule="exact" w:before="0" w:after="0"/>
        <w:ind w:left="558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Healthcare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payer</w:t>
      </w:r>
      <w:r>
        <w:rPr>
          <w:spacing w:val="21"/>
          <w:w w:val="105"/>
          <w:sz w:val="18"/>
        </w:rPr>
        <w:t> </w:t>
      </w:r>
      <w:r>
        <w:rPr>
          <w:spacing w:val="-5"/>
          <w:w w:val="105"/>
          <w:sz w:val="18"/>
        </w:rPr>
        <w:t>mix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309" w:lineRule="exact" w:before="0" w:after="0"/>
        <w:ind w:left="558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Marketplace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unit</w:t>
      </w:r>
      <w:r>
        <w:rPr>
          <w:spacing w:val="23"/>
          <w:w w:val="105"/>
          <w:sz w:val="18"/>
        </w:rPr>
        <w:t> </w:t>
      </w:r>
      <w:r>
        <w:rPr>
          <w:spacing w:val="-2"/>
          <w:w w:val="105"/>
          <w:sz w:val="18"/>
        </w:rPr>
        <w:t>economics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  <w:tab w:pos="560" w:val="left" w:leader="none"/>
        </w:tabs>
        <w:spacing w:line="189" w:lineRule="auto" w:before="51" w:after="0"/>
        <w:ind w:left="560" w:right="731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Forecasted marketplace GMV and take-rate across three categories; weekly accuracy averaged within 4% of actuals.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  <w:tab w:pos="560" w:val="left" w:leader="none"/>
        </w:tabs>
        <w:spacing w:line="189" w:lineRule="auto" w:before="110" w:after="0"/>
        <w:ind w:left="560" w:right="738" w:hanging="298"/>
        <w:jc w:val="left"/>
        <w:rPr>
          <w:position w:val="-4"/>
          <w:sz w:val="31"/>
        </w:rPr>
      </w:pPr>
      <w:r>
        <w:rPr>
          <w:w w:val="105"/>
          <w:sz w:val="18"/>
        </w:rPr>
        <w:t>Built the LTV/CAC dashboard the growth team used in QBRs and the Series B board update.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  <w:tab w:pos="560" w:val="left" w:leader="none"/>
        </w:tabs>
        <w:spacing w:line="189" w:lineRule="auto" w:before="95" w:after="0"/>
        <w:ind w:left="560" w:right="410" w:hanging="298"/>
        <w:jc w:val="left"/>
        <w:rPr>
          <w:position w:val="-4"/>
          <w:sz w:val="31"/>
        </w:rPr>
      </w:pPr>
      <w:r>
        <w:rPr>
          <w:w w:val="105"/>
          <w:sz w:val="18"/>
        </w:rPr>
        <w:t>Ran scenario models for warehouse expansion, including a build-vs-3PL analysis the COO took to the board.</w:t>
      </w:r>
    </w:p>
    <w:p>
      <w:pPr>
        <w:pStyle w:val="ListParagraph"/>
        <w:numPr>
          <w:ilvl w:val="1"/>
          <w:numId w:val="1"/>
        </w:numPr>
        <w:tabs>
          <w:tab w:pos="558" w:val="left" w:leader="none"/>
          <w:tab w:pos="560" w:val="left" w:leader="none"/>
        </w:tabs>
        <w:spacing w:line="189" w:lineRule="auto" w:before="110" w:after="0"/>
        <w:ind w:left="560" w:right="559" w:hanging="298"/>
        <w:jc w:val="left"/>
        <w:rPr>
          <w:position w:val="-4"/>
          <w:sz w:val="31"/>
        </w:rPr>
      </w:pPr>
      <w:r>
        <w:rPr>
          <w:w w:val="105"/>
          <w:sz w:val="18"/>
        </w:rPr>
        <w:t>Owned month-end accruals for marketing spend across Meta, Google, and TikTok.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0" w:bottom="0" w:left="425" w:right="0"/>
          <w:cols w:num="2" w:equalWidth="0">
            <w:col w:w="3039" w:space="1221"/>
            <w:col w:w="7235"/>
          </w:cols>
        </w:sectPr>
      </w:pPr>
    </w:p>
    <w:p>
      <w:pPr>
        <w:pStyle w:val="ListParagraph"/>
        <w:numPr>
          <w:ilvl w:val="1"/>
          <w:numId w:val="1"/>
        </w:numPr>
        <w:tabs>
          <w:tab w:pos="558" w:val="left" w:leader="none"/>
        </w:tabs>
        <w:spacing w:line="240" w:lineRule="auto" w:before="0" w:after="0"/>
        <w:ind w:left="558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Board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deck</w:t>
      </w:r>
      <w:r>
        <w:rPr>
          <w:spacing w:val="22"/>
          <w:w w:val="105"/>
          <w:sz w:val="18"/>
        </w:rPr>
        <w:t> </w:t>
      </w:r>
      <w:r>
        <w:rPr>
          <w:spacing w:val="-2"/>
          <w:w w:val="105"/>
          <w:sz w:val="18"/>
        </w:rPr>
        <w:t>preparation</w:t>
      </w:r>
    </w:p>
    <w:p>
      <w:pPr>
        <w:spacing w:line="204" w:lineRule="exact" w:before="0"/>
        <w:ind w:left="262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FINANCIAL</w:t>
      </w:r>
      <w:r>
        <w:rPr>
          <w:spacing w:val="24"/>
          <w:sz w:val="18"/>
        </w:rPr>
        <w:t> </w:t>
      </w:r>
      <w:r>
        <w:rPr>
          <w:sz w:val="18"/>
        </w:rPr>
        <w:t>ANALYST</w:t>
      </w:r>
      <w:r>
        <w:rPr>
          <w:spacing w:val="47"/>
          <w:sz w:val="18"/>
        </w:rPr>
        <w:t> </w:t>
      </w:r>
      <w:r>
        <w:rPr>
          <w:sz w:val="18"/>
        </w:rPr>
        <w:t>ROTATIONAL</w:t>
      </w:r>
      <w:r>
        <w:rPr>
          <w:spacing w:val="42"/>
          <w:sz w:val="18"/>
        </w:rPr>
        <w:t> </w:t>
      </w:r>
      <w:r>
        <w:rPr>
          <w:spacing w:val="-2"/>
          <w:sz w:val="18"/>
        </w:rPr>
        <w:t>PROGRAM</w:t>
      </w:r>
    </w:p>
    <w:p>
      <w:pPr>
        <w:spacing w:before="18"/>
        <w:ind w:left="262" w:right="0" w:firstLine="0"/>
        <w:jc w:val="left"/>
        <w:rPr>
          <w:sz w:val="18"/>
        </w:rPr>
      </w:pPr>
      <w:r>
        <w:rPr>
          <w:sz w:val="18"/>
        </w:rPr>
        <w:t>GREATLAKES</w:t>
      </w:r>
      <w:r>
        <w:rPr>
          <w:spacing w:val="19"/>
          <w:sz w:val="18"/>
        </w:rPr>
        <w:t> </w:t>
      </w:r>
      <w:r>
        <w:rPr>
          <w:sz w:val="18"/>
        </w:rPr>
        <w:t>MUTUAL,</w:t>
      </w:r>
      <w:r>
        <w:rPr>
          <w:spacing w:val="19"/>
          <w:sz w:val="18"/>
        </w:rPr>
        <w:t> </w:t>
      </w:r>
      <w:r>
        <w:rPr>
          <w:sz w:val="18"/>
        </w:rPr>
        <w:t>CLEVELAND,</w:t>
      </w:r>
      <w:r>
        <w:rPr>
          <w:spacing w:val="19"/>
          <w:sz w:val="18"/>
        </w:rPr>
        <w:t> </w:t>
      </w:r>
      <w:r>
        <w:rPr>
          <w:sz w:val="18"/>
        </w:rPr>
        <w:t>OH</w:t>
      </w:r>
      <w:r>
        <w:rPr>
          <w:spacing w:val="20"/>
          <w:sz w:val="18"/>
        </w:rPr>
        <w:t> </w:t>
      </w:r>
      <w:r>
        <w:rPr>
          <w:sz w:val="18"/>
        </w:rPr>
        <w:t>|</w:t>
      </w:r>
      <w:r>
        <w:rPr>
          <w:spacing w:val="19"/>
          <w:sz w:val="18"/>
        </w:rPr>
        <w:t> </w:t>
      </w:r>
      <w:r>
        <w:rPr>
          <w:sz w:val="18"/>
        </w:rPr>
        <w:t>2019</w:t>
      </w:r>
      <w:r>
        <w:rPr>
          <w:spacing w:val="19"/>
          <w:sz w:val="18"/>
        </w:rPr>
        <w:t> </w:t>
      </w:r>
      <w:r>
        <w:rPr>
          <w:sz w:val="18"/>
        </w:rPr>
        <w:t>–</w:t>
      </w:r>
      <w:r>
        <w:rPr>
          <w:spacing w:val="19"/>
          <w:sz w:val="18"/>
        </w:rPr>
        <w:t> </w:t>
      </w:r>
      <w:r>
        <w:rPr>
          <w:spacing w:val="-4"/>
          <w:sz w:val="18"/>
        </w:rPr>
        <w:t>2020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0" w:bottom="0" w:left="425" w:right="0"/>
          <w:cols w:num="2" w:equalWidth="0">
            <w:col w:w="2655" w:space="1418"/>
            <w:col w:w="7422"/>
          </w:cols>
        </w:sectPr>
      </w:pPr>
    </w:p>
    <w:p>
      <w:pPr>
        <w:pStyle w:val="ListParagraph"/>
        <w:numPr>
          <w:ilvl w:val="2"/>
          <w:numId w:val="1"/>
        </w:numPr>
        <w:tabs>
          <w:tab w:pos="4817" w:val="left" w:leader="none"/>
          <w:tab w:pos="4819" w:val="left" w:leader="none"/>
        </w:tabs>
        <w:spacing w:line="189" w:lineRule="auto" w:before="176" w:after="0"/>
        <w:ind w:left="4819" w:right="748" w:hanging="298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253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14625" cy="10706100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2714625" cy="10706100"/>
                          <a:chExt cx="2714625" cy="1070610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247637" y="0"/>
                            <a:ext cx="246697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10706100">
                                <a:moveTo>
                                  <a:pt x="24669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9201150"/>
                                </a:lnTo>
                                <a:lnTo>
                                  <a:pt x="0" y="10706087"/>
                                </a:lnTo>
                                <a:lnTo>
                                  <a:pt x="2466975" y="10706087"/>
                                </a:lnTo>
                                <a:lnTo>
                                  <a:pt x="2466975" y="9201150"/>
                                </a:lnTo>
                                <a:lnTo>
                                  <a:pt x="2466975" y="2609850"/>
                                </a:lnTo>
                                <a:lnTo>
                                  <a:pt x="2466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2676524"/>
                            <a:ext cx="2571750" cy="192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924050">
                                <a:moveTo>
                                  <a:pt x="828662" y="200774"/>
                                </a:moveTo>
                                <a:lnTo>
                                  <a:pt x="824928" y="161607"/>
                                </a:lnTo>
                                <a:lnTo>
                                  <a:pt x="813841" y="123939"/>
                                </a:lnTo>
                                <a:lnTo>
                                  <a:pt x="795832" y="89230"/>
                                </a:lnTo>
                                <a:lnTo>
                                  <a:pt x="771613" y="58813"/>
                                </a:lnTo>
                                <a:lnTo>
                                  <a:pt x="742086" y="33845"/>
                                </a:lnTo>
                                <a:lnTo>
                                  <a:pt x="708406" y="15290"/>
                                </a:lnTo>
                                <a:lnTo>
                                  <a:pt x="671855" y="3860"/>
                                </a:lnTo>
                                <a:lnTo>
                                  <a:pt x="633857" y="0"/>
                                </a:lnTo>
                                <a:lnTo>
                                  <a:pt x="623392" y="241"/>
                                </a:lnTo>
                                <a:lnTo>
                                  <a:pt x="585609" y="6019"/>
                                </a:lnTo>
                                <a:lnTo>
                                  <a:pt x="549656" y="19291"/>
                                </a:lnTo>
                                <a:lnTo>
                                  <a:pt x="516902" y="39522"/>
                                </a:lnTo>
                                <a:lnTo>
                                  <a:pt x="488607" y="65951"/>
                                </a:lnTo>
                                <a:lnTo>
                                  <a:pt x="465848" y="97574"/>
                                </a:lnTo>
                                <a:lnTo>
                                  <a:pt x="449529" y="133146"/>
                                </a:lnTo>
                                <a:lnTo>
                                  <a:pt x="440245" y="171323"/>
                                </a:lnTo>
                                <a:lnTo>
                                  <a:pt x="438137" y="200774"/>
                                </a:lnTo>
                                <a:lnTo>
                                  <a:pt x="438137" y="208813"/>
                                </a:lnTo>
                                <a:lnTo>
                                  <a:pt x="441883" y="247980"/>
                                </a:lnTo>
                                <a:lnTo>
                                  <a:pt x="452970" y="285648"/>
                                </a:lnTo>
                                <a:lnTo>
                                  <a:pt x="470979" y="320357"/>
                                </a:lnTo>
                                <a:lnTo>
                                  <a:pt x="495198" y="350774"/>
                                </a:lnTo>
                                <a:lnTo>
                                  <a:pt x="524725" y="375742"/>
                                </a:lnTo>
                                <a:lnTo>
                                  <a:pt x="558406" y="394296"/>
                                </a:lnTo>
                                <a:lnTo>
                                  <a:pt x="594956" y="405726"/>
                                </a:lnTo>
                                <a:lnTo>
                                  <a:pt x="632955" y="409575"/>
                                </a:lnTo>
                                <a:lnTo>
                                  <a:pt x="643420" y="409333"/>
                                </a:lnTo>
                                <a:lnTo>
                                  <a:pt x="681202" y="403567"/>
                                </a:lnTo>
                                <a:lnTo>
                                  <a:pt x="717156" y="390296"/>
                                </a:lnTo>
                                <a:lnTo>
                                  <a:pt x="749909" y="370065"/>
                                </a:lnTo>
                                <a:lnTo>
                                  <a:pt x="778205" y="343636"/>
                                </a:lnTo>
                                <a:lnTo>
                                  <a:pt x="800963" y="312013"/>
                                </a:lnTo>
                                <a:lnTo>
                                  <a:pt x="817283" y="276440"/>
                                </a:lnTo>
                                <a:lnTo>
                                  <a:pt x="826566" y="238264"/>
                                </a:lnTo>
                                <a:lnTo>
                                  <a:pt x="828662" y="208813"/>
                                </a:lnTo>
                                <a:lnTo>
                                  <a:pt x="828662" y="200774"/>
                                </a:lnTo>
                                <a:close/>
                              </a:path>
                              <a:path w="2571750" h="1924050">
                                <a:moveTo>
                                  <a:pt x="2571737" y="1785937"/>
                                </a:moveTo>
                                <a:lnTo>
                                  <a:pt x="2565793" y="1745856"/>
                                </a:lnTo>
                                <a:lnTo>
                                  <a:pt x="2548471" y="1709216"/>
                                </a:lnTo>
                                <a:lnTo>
                                  <a:pt x="2521254" y="1679181"/>
                                </a:lnTo>
                                <a:lnTo>
                                  <a:pt x="2486482" y="1658340"/>
                                </a:lnTo>
                                <a:lnTo>
                                  <a:pt x="2447163" y="1648498"/>
                                </a:lnTo>
                                <a:lnTo>
                                  <a:pt x="2433624" y="1647825"/>
                                </a:lnTo>
                                <a:lnTo>
                                  <a:pt x="0" y="1647825"/>
                                </a:lnTo>
                                <a:lnTo>
                                  <a:pt x="0" y="1924050"/>
                                </a:lnTo>
                                <a:lnTo>
                                  <a:pt x="2433624" y="1924050"/>
                                </a:lnTo>
                                <a:lnTo>
                                  <a:pt x="2473718" y="1918106"/>
                                </a:lnTo>
                                <a:lnTo>
                                  <a:pt x="2510358" y="1900783"/>
                                </a:lnTo>
                                <a:lnTo>
                                  <a:pt x="2540393" y="1873567"/>
                                </a:lnTo>
                                <a:lnTo>
                                  <a:pt x="2561234" y="1838794"/>
                                </a:lnTo>
                                <a:lnTo>
                                  <a:pt x="2571077" y="1799475"/>
                                </a:lnTo>
                                <a:lnTo>
                                  <a:pt x="2571737" y="17859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517" y="2771774"/>
                            <a:ext cx="156998" cy="2190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438149" y="3152774"/>
                            <a:ext cx="3905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400050">
                                <a:moveTo>
                                  <a:pt x="194093" y="400049"/>
                                </a:moveTo>
                                <a:lnTo>
                                  <a:pt x="146921" y="394053"/>
                                </a:lnTo>
                                <a:lnTo>
                                  <a:pt x="111097" y="380841"/>
                                </a:lnTo>
                                <a:lnTo>
                                  <a:pt x="78462" y="360680"/>
                                </a:lnTo>
                                <a:lnTo>
                                  <a:pt x="50271" y="334345"/>
                                </a:lnTo>
                                <a:lnTo>
                                  <a:pt x="27606" y="302848"/>
                                </a:lnTo>
                                <a:lnTo>
                                  <a:pt x="11340" y="267400"/>
                                </a:lnTo>
                                <a:lnTo>
                                  <a:pt x="2097" y="229362"/>
                                </a:lnTo>
                                <a:lnTo>
                                  <a:pt x="0" y="200024"/>
                                </a:lnTo>
                                <a:lnTo>
                                  <a:pt x="233" y="190198"/>
                                </a:lnTo>
                                <a:lnTo>
                                  <a:pt x="5818" y="151411"/>
                                </a:lnTo>
                                <a:lnTo>
                                  <a:pt x="18638" y="114491"/>
                                </a:lnTo>
                                <a:lnTo>
                                  <a:pt x="38202" y="80859"/>
                                </a:lnTo>
                                <a:lnTo>
                                  <a:pt x="63756" y="51807"/>
                                </a:lnTo>
                                <a:lnTo>
                                  <a:pt x="94318" y="28450"/>
                                </a:lnTo>
                                <a:lnTo>
                                  <a:pt x="128716" y="11687"/>
                                </a:lnTo>
                                <a:lnTo>
                                  <a:pt x="165625" y="2161"/>
                                </a:lnTo>
                                <a:lnTo>
                                  <a:pt x="196431" y="0"/>
                                </a:lnTo>
                                <a:lnTo>
                                  <a:pt x="205966" y="240"/>
                                </a:lnTo>
                                <a:lnTo>
                                  <a:pt x="252774" y="8610"/>
                                </a:lnTo>
                                <a:lnTo>
                                  <a:pt x="287927" y="23616"/>
                                </a:lnTo>
                                <a:lnTo>
                                  <a:pt x="319564" y="45401"/>
                                </a:lnTo>
                                <a:lnTo>
                                  <a:pt x="346469" y="73128"/>
                                </a:lnTo>
                                <a:lnTo>
                                  <a:pt x="367608" y="105732"/>
                                </a:lnTo>
                                <a:lnTo>
                                  <a:pt x="382169" y="141960"/>
                                </a:lnTo>
                                <a:lnTo>
                                  <a:pt x="389592" y="180418"/>
                                </a:lnTo>
                                <a:lnTo>
                                  <a:pt x="390524" y="200024"/>
                                </a:lnTo>
                                <a:lnTo>
                                  <a:pt x="390291" y="209851"/>
                                </a:lnTo>
                                <a:lnTo>
                                  <a:pt x="384706" y="248638"/>
                                </a:lnTo>
                                <a:lnTo>
                                  <a:pt x="371885" y="285557"/>
                                </a:lnTo>
                                <a:lnTo>
                                  <a:pt x="352322" y="319190"/>
                                </a:lnTo>
                                <a:lnTo>
                                  <a:pt x="326768" y="348242"/>
                                </a:lnTo>
                                <a:lnTo>
                                  <a:pt x="296205" y="371599"/>
                                </a:lnTo>
                                <a:lnTo>
                                  <a:pt x="261808" y="388362"/>
                                </a:lnTo>
                                <a:lnTo>
                                  <a:pt x="224899" y="397887"/>
                                </a:lnTo>
                                <a:lnTo>
                                  <a:pt x="194093" y="400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77" y="3238499"/>
                            <a:ext cx="219072" cy="224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38149" y="3629024"/>
                            <a:ext cx="3905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400050">
                                <a:moveTo>
                                  <a:pt x="194093" y="400049"/>
                                </a:moveTo>
                                <a:lnTo>
                                  <a:pt x="146921" y="394053"/>
                                </a:lnTo>
                                <a:lnTo>
                                  <a:pt x="111097" y="380841"/>
                                </a:lnTo>
                                <a:lnTo>
                                  <a:pt x="78462" y="360680"/>
                                </a:lnTo>
                                <a:lnTo>
                                  <a:pt x="50271" y="334345"/>
                                </a:lnTo>
                                <a:lnTo>
                                  <a:pt x="27606" y="302848"/>
                                </a:lnTo>
                                <a:lnTo>
                                  <a:pt x="11340" y="267400"/>
                                </a:lnTo>
                                <a:lnTo>
                                  <a:pt x="2097" y="229363"/>
                                </a:lnTo>
                                <a:lnTo>
                                  <a:pt x="0" y="200024"/>
                                </a:lnTo>
                                <a:lnTo>
                                  <a:pt x="233" y="190198"/>
                                </a:lnTo>
                                <a:lnTo>
                                  <a:pt x="5818" y="151410"/>
                                </a:lnTo>
                                <a:lnTo>
                                  <a:pt x="18638" y="114491"/>
                                </a:lnTo>
                                <a:lnTo>
                                  <a:pt x="38202" y="80859"/>
                                </a:lnTo>
                                <a:lnTo>
                                  <a:pt x="63756" y="51807"/>
                                </a:lnTo>
                                <a:lnTo>
                                  <a:pt x="94318" y="28450"/>
                                </a:lnTo>
                                <a:lnTo>
                                  <a:pt x="128716" y="11687"/>
                                </a:lnTo>
                                <a:lnTo>
                                  <a:pt x="165625" y="2161"/>
                                </a:lnTo>
                                <a:lnTo>
                                  <a:pt x="196431" y="0"/>
                                </a:lnTo>
                                <a:lnTo>
                                  <a:pt x="205966" y="240"/>
                                </a:lnTo>
                                <a:lnTo>
                                  <a:pt x="252774" y="8610"/>
                                </a:lnTo>
                                <a:lnTo>
                                  <a:pt x="287927" y="23616"/>
                                </a:lnTo>
                                <a:lnTo>
                                  <a:pt x="319564" y="45401"/>
                                </a:lnTo>
                                <a:lnTo>
                                  <a:pt x="346469" y="73128"/>
                                </a:lnTo>
                                <a:lnTo>
                                  <a:pt x="367608" y="105732"/>
                                </a:lnTo>
                                <a:lnTo>
                                  <a:pt x="382169" y="141959"/>
                                </a:lnTo>
                                <a:lnTo>
                                  <a:pt x="389592" y="180418"/>
                                </a:lnTo>
                                <a:lnTo>
                                  <a:pt x="390524" y="200024"/>
                                </a:lnTo>
                                <a:lnTo>
                                  <a:pt x="390291" y="209851"/>
                                </a:lnTo>
                                <a:lnTo>
                                  <a:pt x="384706" y="248638"/>
                                </a:lnTo>
                                <a:lnTo>
                                  <a:pt x="371885" y="285557"/>
                                </a:lnTo>
                                <a:lnTo>
                                  <a:pt x="352322" y="319189"/>
                                </a:lnTo>
                                <a:lnTo>
                                  <a:pt x="326768" y="348242"/>
                                </a:lnTo>
                                <a:lnTo>
                                  <a:pt x="296205" y="371599"/>
                                </a:lnTo>
                                <a:lnTo>
                                  <a:pt x="261808" y="388362"/>
                                </a:lnTo>
                                <a:lnTo>
                                  <a:pt x="224899" y="397887"/>
                                </a:lnTo>
                                <a:lnTo>
                                  <a:pt x="194093" y="400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683" y="3714749"/>
                            <a:ext cx="194667" cy="2190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9" y="380999"/>
                            <a:ext cx="2047874" cy="20383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13.75pt;height:843pt;mso-position-horizontal-relative:page;mso-position-vertical-relative:page;z-index:-15791104" id="docshapegroup5" coordorigin="0,0" coordsize="4275,16860">
                <v:shape style="position:absolute;left:389;top:0;width:3885;height:16860" id="docshape6" coordorigin="390,0" coordsize="3885,16860" path="m4275,0l390,0,390,4110,390,14490,390,16860,4275,16860,4275,14490,4275,4110,4275,0xe" filled="true" fillcolor="#f5f5f5" stroked="false">
                  <v:path arrowok="t"/>
                  <v:fill type="solid"/>
                </v:shape>
                <v:shape style="position:absolute;left:0;top:4215;width:4050;height:3030" id="docshape7" coordorigin="0,4215" coordsize="4050,3030" path="m1305,4531l1305,4516,1304,4500,1302,4485,1299,4469,1296,4454,1292,4439,1287,4425,1282,4410,1276,4396,1269,4382,1261,4369,1253,4356,1245,4343,1235,4331,1226,4319,1215,4308,1204,4297,1193,4287,1181,4277,1169,4268,1156,4260,1143,4252,1129,4245,1116,4239,1102,4233,1087,4229,1073,4224,1058,4221,1043,4218,1028,4217,1013,4215,998,4215,982,4215,967,4217,952,4218,937,4221,922,4224,908,4229,893,4233,879,4239,866,4245,852,4252,839,4260,826,4268,814,4277,802,4287,791,4297,780,4308,769,4319,760,4331,750,4343,742,4356,734,4369,726,4382,719,4396,713,4410,708,4425,703,4439,699,4454,696,4469,693,4485,691,4500,690,4516,690,4531,690,4544,690,4559,691,4575,693,4590,696,4606,699,4621,703,4636,708,4650,713,4665,719,4679,726,4693,734,4706,742,4719,750,4732,760,4744,769,4756,780,4767,791,4778,802,4788,814,4798,826,4807,839,4815,852,4823,866,4830,879,4836,893,4842,908,4846,922,4851,937,4854,952,4857,967,4858,982,4860,997,4860,1013,4860,1028,4858,1043,4857,1058,4854,1073,4851,1087,4846,1102,4842,1116,4836,1129,4830,1143,4823,1156,4815,1169,4807,1181,4798,1193,4788,1204,4778,1215,4767,1226,4756,1235,4744,1245,4732,1253,4719,1261,4706,1269,4693,1276,4679,1282,4665,1287,4650,1292,4636,1296,4621,1299,4606,1302,4590,1304,4575,1305,4559,1305,4544,1305,4531xm4050,7027l4050,7017,4049,7006,4048,6996,4046,6985,4043,6975,4041,6964,4037,6954,4033,6944,4029,6934,4024,6925,4019,6916,4013,6907,4007,6898,4001,6890,3994,6881,3986,6874,3979,6866,3970,6859,3962,6853,3953,6847,3944,6841,3935,6836,3926,6831,3916,6827,3906,6823,3896,6819,3885,6817,3875,6814,3864,6812,3854,6811,3843,6810,3832,6810,0,6810,0,7245,3832,7245,3843,7245,3854,7244,3864,7243,3875,7241,3885,7238,3896,7236,3906,7232,3916,7228,3926,7224,3935,7219,3944,7214,3953,7208,3962,7202,3970,7196,3979,7189,3986,7181,3994,7174,4001,7165,4007,7157,4013,7148,4019,7139,4024,7130,4029,7121,4033,7111,4037,7101,4041,7091,4043,7080,4046,7070,4048,7059,4049,7049,4050,7038,4050,7027xe" filled="true" fillcolor="#00008b" stroked="false">
                  <v:path arrowok="t"/>
                  <v:fill type="solid"/>
                </v:shape>
                <v:shape style="position:absolute;left:877;top:4365;width:248;height:345" type="#_x0000_t75" id="docshape8" stroked="false">
                  <v:imagedata r:id="rId6" o:title=""/>
                </v:shape>
                <v:shape style="position:absolute;left:690;top:4965;width:615;height:630" id="docshape9" coordorigin="690,4965" coordsize="615,630" path="m996,5595l921,5586,865,5565,814,5533,769,5492,733,5442,708,5386,693,5326,690,5280,690,5265,699,5203,719,5145,750,5092,790,5047,839,5010,893,4983,951,4968,999,4965,1014,4965,1088,4979,1143,5002,1193,5036,1236,5080,1269,5132,1292,5189,1304,5249,1305,5280,1305,5295,1296,5357,1276,5415,1245,5468,1205,5513,1156,5550,1102,5577,1044,5592,996,5595xe" filled="true" fillcolor="#00008b" stroked="false">
                  <v:path arrowok="t"/>
                  <v:fill type="solid"/>
                </v:shape>
                <v:shape style="position:absolute;left:825;top:5100;width:345;height:354" type="#_x0000_t75" id="docshape10" stroked="false">
                  <v:imagedata r:id="rId7" o:title=""/>
                </v:shape>
                <v:shape style="position:absolute;left:690;top:5715;width:615;height:630" id="docshape11" coordorigin="690,5715" coordsize="615,630" path="m996,6345l921,6336,865,6315,814,6283,769,6242,733,6192,708,6136,693,6076,690,6030,690,6015,699,5953,719,5895,750,5842,790,5797,839,5760,893,5733,951,5718,999,5715,1014,5715,1088,5729,1143,5752,1193,5786,1236,5830,1269,5882,1292,5939,1304,5999,1305,6030,1305,6045,1296,6107,1276,6165,1245,6218,1205,6263,1156,6300,1102,6327,1044,6342,996,6345xe" filled="true" fillcolor="#00008b" stroked="false">
                  <v:path arrowok="t"/>
                  <v:fill type="solid"/>
                </v:shape>
                <v:shape style="position:absolute;left:848;top:5850;width:307;height:345" type="#_x0000_t75" id="docshape12" stroked="false">
                  <v:imagedata r:id="rId8" o:title=""/>
                </v:shape>
                <v:shape style="position:absolute;left:720;top:600;width:3225;height:3210" type="#_x0000_t75" id="docshape13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Rotated through Treasury, Corporate FP&amp;A, and Investments over 12 </w:t>
      </w:r>
      <w:r>
        <w:rPr>
          <w:spacing w:val="-2"/>
          <w:w w:val="105"/>
          <w:sz w:val="18"/>
        </w:rPr>
        <w:t>months.</w:t>
      </w:r>
    </w:p>
    <w:p>
      <w:pPr>
        <w:pStyle w:val="ListParagraph"/>
        <w:numPr>
          <w:ilvl w:val="2"/>
          <w:numId w:val="1"/>
        </w:numPr>
        <w:tabs>
          <w:tab w:pos="4818" w:val="left" w:leader="none"/>
        </w:tabs>
        <w:spacing w:line="336" w:lineRule="exact" w:before="60" w:after="0"/>
        <w:ind w:left="4818" w:right="0" w:hanging="296"/>
        <w:jc w:val="left"/>
        <w:rPr>
          <w:sz w:val="18"/>
        </w:rPr>
      </w:pPr>
      <w:r>
        <w:rPr>
          <w:w w:val="105"/>
          <w:sz w:val="18"/>
        </w:rPr>
        <w:t>Built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quarterly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liquidity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stress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test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refresh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ALCO</w:t>
      </w:r>
      <w:r>
        <w:rPr>
          <w:spacing w:val="13"/>
          <w:w w:val="105"/>
          <w:sz w:val="18"/>
        </w:rPr>
        <w:t> </w:t>
      </w:r>
      <w:r>
        <w:rPr>
          <w:spacing w:val="-2"/>
          <w:w w:val="105"/>
          <w:sz w:val="18"/>
        </w:rPr>
        <w:t>committee.</w:t>
      </w:r>
    </w:p>
    <w:p>
      <w:pPr>
        <w:pStyle w:val="ListParagraph"/>
        <w:numPr>
          <w:ilvl w:val="2"/>
          <w:numId w:val="1"/>
        </w:numPr>
        <w:tabs>
          <w:tab w:pos="4818" w:val="left" w:leader="none"/>
        </w:tabs>
        <w:spacing w:line="336" w:lineRule="exact" w:before="0" w:after="0"/>
        <w:ind w:left="4818" w:right="0" w:hanging="296"/>
        <w:jc w:val="left"/>
        <w:rPr>
          <w:sz w:val="18"/>
        </w:rPr>
      </w:pPr>
      <w:r>
        <w:rPr>
          <w:w w:val="105"/>
          <w:sz w:val="18"/>
        </w:rPr>
        <w:t>Completed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firm's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modeling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credit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training</w:t>
      </w:r>
      <w:r>
        <w:rPr>
          <w:spacing w:val="24"/>
          <w:w w:val="105"/>
          <w:sz w:val="18"/>
        </w:rPr>
        <w:t> </w:t>
      </w:r>
      <w:r>
        <w:rPr>
          <w:spacing w:val="-2"/>
          <w:w w:val="105"/>
          <w:sz w:val="18"/>
        </w:rPr>
        <w:t>program.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4"/>
      </w:pPr>
    </w:p>
    <w:p>
      <w:pPr>
        <w:pStyle w:val="BodyText"/>
        <w:spacing w:line="504" w:lineRule="auto"/>
        <w:ind w:left="4336" w:right="185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2857499</wp:posOffset>
                </wp:positionH>
                <wp:positionV relativeFrom="paragraph">
                  <wp:posOffset>-349676</wp:posOffset>
                </wp:positionV>
                <wp:extent cx="4711065" cy="276225"/>
                <wp:effectExtent l="0" t="0" r="0" b="0"/>
                <wp:wrapNone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4711065" cy="276225"/>
                          <a:chExt cx="4711065" cy="27622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471106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065" h="276225">
                                <a:moveTo>
                                  <a:pt x="4710683" y="276224"/>
                                </a:moveTo>
                                <a:lnTo>
                                  <a:pt x="138112" y="276224"/>
                                </a:lnTo>
                                <a:lnTo>
                                  <a:pt x="131327" y="276058"/>
                                </a:lnTo>
                                <a:lnTo>
                                  <a:pt x="91590" y="268153"/>
                                </a:lnTo>
                                <a:lnTo>
                                  <a:pt x="55831" y="249039"/>
                                </a:lnTo>
                                <a:lnTo>
                                  <a:pt x="27183" y="220392"/>
                                </a:lnTo>
                                <a:lnTo>
                                  <a:pt x="8069" y="184632"/>
                                </a:lnTo>
                                <a:lnTo>
                                  <a:pt x="165" y="144897"/>
                                </a:lnTo>
                                <a:lnTo>
                                  <a:pt x="0" y="138112"/>
                                </a:lnTo>
                                <a:lnTo>
                                  <a:pt x="165" y="131327"/>
                                </a:lnTo>
                                <a:lnTo>
                                  <a:pt x="8069" y="91590"/>
                                </a:lnTo>
                                <a:lnTo>
                                  <a:pt x="27183" y="55830"/>
                                </a:lnTo>
                                <a:lnTo>
                                  <a:pt x="55831" y="27183"/>
                                </a:lnTo>
                                <a:lnTo>
                                  <a:pt x="91590" y="8069"/>
                                </a:lnTo>
                                <a:lnTo>
                                  <a:pt x="131327" y="165"/>
                                </a:lnTo>
                                <a:lnTo>
                                  <a:pt x="138112" y="0"/>
                                </a:lnTo>
                                <a:lnTo>
                                  <a:pt x="4710683" y="0"/>
                                </a:lnTo>
                                <a:lnTo>
                                  <a:pt x="4710683" y="276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0" y="0"/>
                            <a:ext cx="4711065" cy="276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01"/>
                                <w:ind w:left="261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U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AT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8"/>
                                </w:rPr>
                                <w:t>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4.999969pt;margin-top:-27.533588pt;width:370.95pt;height:21.75pt;mso-position-horizontal-relative:page;mso-position-vertical-relative:paragraph;z-index:15730176" id="docshapegroup14" coordorigin="4500,-551" coordsize="7419,435">
                <v:shape style="position:absolute;left:4500;top:-551;width:7419;height:435" id="docshape15" coordorigin="4500,-551" coordsize="7419,435" path="m11918,-116l4717,-116,4707,-116,4644,-128,4588,-158,4543,-204,4513,-260,4500,-322,4500,-333,4500,-344,4513,-406,4543,-463,4588,-508,4644,-538,4707,-550,4717,-551,11918,-551,11918,-116xe" filled="true" fillcolor="#00008b" stroked="false">
                  <v:path arrowok="t"/>
                  <v:fill type="solid"/>
                </v:shape>
                <v:shape style="position:absolute;left:4500;top:-551;width:7419;height:435" type="#_x0000_t202" id="docshape16" filled="false" stroked="false">
                  <v:textbox inset="0,0,0,0">
                    <w:txbxContent>
                      <w:p>
                        <w:pPr>
                          <w:spacing w:before="101"/>
                          <w:ind w:left="261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D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U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C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AT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18"/>
                          </w:rPr>
                          <w:t>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</w:rPr>
        <w:t>BS, Economics, Case Western Reserve University, 2019 FMVA, Corporate Finance Institute, 2021</w:t>
      </w:r>
    </w:p>
    <w:sectPr>
      <w:type w:val="continuous"/>
      <w:pgSz w:w="11920" w:h="16860"/>
      <w:pgMar w:top="0" w:bottom="0" w:left="425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55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60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819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75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3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85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40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95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0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58"/>
      <w:outlineLvl w:val="1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58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elena.vasquez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2026-07-21T14:09:42Z</dcterms:created>
  <dcterms:modified xsi:type="dcterms:W3CDTF">2026-07-21T14:09:42Z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2026-07-21T00:00:00Z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2026-07-21T00:00:00Z</vt:filetime>
  </property>
  <property fmtid="{D5CDD505-2E9C-101B-9397-08002B2CF9AE}" pid="5" name="Producer">
    <vt:lpwstr>Skia/PDF m121</vt:lpwstr>
  </property>
</Properties>
</file>