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827" w:right="15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825847</wp:posOffset>
                </wp:positionH>
                <wp:positionV relativeFrom="paragraph">
                  <wp:posOffset>281446</wp:posOffset>
                </wp:positionV>
                <wp:extent cx="1296035" cy="8858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296035" cy="88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69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9"/>
                              </w:rPr>
                            </w:pPr>
                            <w:r>
                              <w:rPr>
                                <w:b/>
                                <w:color w:val="A64D78"/>
                                <w:spacing w:val="8"/>
                                <w:sz w:val="139"/>
                              </w:rPr>
                              <w:t>BH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5.027344pt;margin-top:22.161137pt;width:102.05pt;height:69.7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369" w:lineRule="exact" w:before="0"/>
                        <w:ind w:left="0" w:right="0" w:firstLine="0"/>
                        <w:jc w:val="left"/>
                        <w:rPr>
                          <w:b/>
                          <w:sz w:val="139"/>
                        </w:rPr>
                      </w:pPr>
                      <w:r>
                        <w:rPr>
                          <w:b/>
                          <w:color w:val="A64D78"/>
                          <w:spacing w:val="8"/>
                          <w:sz w:val="139"/>
                        </w:rPr>
                        <w:t>BH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FFFFFF"/>
          <w:spacing w:val="11"/>
          <w:sz w:val="74"/>
        </w:rPr>
        <w:t>Betty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9"/>
          <w:sz w:val="74"/>
        </w:rPr>
        <w:t>Harris</w:t>
      </w:r>
    </w:p>
    <w:p>
      <w:pPr>
        <w:pStyle w:val="Heading1"/>
        <w:spacing w:before="207"/>
        <w:ind w:left="3827"/>
        <w:jc w:val="center"/>
      </w:pPr>
      <w:r>
        <w:rPr>
          <w:color w:val="FFFFFF"/>
          <w:spacing w:val="-2"/>
        </w:rPr>
        <w:t>Cybersecurity</w:t>
      </w:r>
    </w:p>
    <w:p>
      <w:pPr>
        <w:pStyle w:val="Heading2"/>
        <w:spacing w:line="249" w:lineRule="auto" w:before="155"/>
        <w:ind w:left="4065"/>
      </w:pPr>
      <w:r>
        <w:rPr>
          <w:color w:val="FFFFFF"/>
        </w:rPr>
        <w:t>Cybersecurity lead with 14 years across regulated industries, currently running detection and response for a publicly traded medical device company. Builds programs that survive audits and real attackers, with a focus on hiring, mentoring, and measurable risk reduction.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54"/>
        <w:rPr>
          <w:b/>
        </w:rPr>
      </w:pPr>
    </w:p>
    <w:p>
      <w:pPr>
        <w:pStyle w:val="BodyText"/>
        <w:spacing w:after="0"/>
        <w:rPr>
          <w:b/>
        </w:rPr>
        <w:sectPr>
          <w:type w:val="continuous"/>
          <w:pgSz w:w="11920" w:h="16860"/>
          <w:pgMar w:top="880" w:bottom="280" w:left="566" w:right="0"/>
        </w:sectPr>
      </w:pPr>
    </w:p>
    <w:p>
      <w:pPr>
        <w:spacing w:before="148"/>
        <w:ind w:left="921" w:right="0" w:firstLine="0"/>
        <w:jc w:val="left"/>
        <w:rPr>
          <w:sz w:val="18"/>
        </w:rPr>
      </w:pPr>
      <w:r>
        <w:rPr>
          <w:w w:val="105"/>
          <w:sz w:val="18"/>
        </w:rPr>
        <w:t>Minneapolis,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MN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12345</w:t>
      </w:r>
    </w:p>
    <w:p>
      <w:pPr>
        <w:pStyle w:val="BodyText"/>
        <w:rPr>
          <w:sz w:val="18"/>
        </w:rPr>
      </w:pPr>
    </w:p>
    <w:p>
      <w:pPr>
        <w:pStyle w:val="BodyText"/>
        <w:spacing w:before="39"/>
        <w:rPr>
          <w:sz w:val="18"/>
        </w:rPr>
      </w:pPr>
    </w:p>
    <w:p>
      <w:pPr>
        <w:spacing w:before="0"/>
        <w:ind w:left="921" w:right="0" w:firstLine="0"/>
        <w:jc w:val="left"/>
        <w:rPr>
          <w:sz w:val="18"/>
        </w:rPr>
      </w:pPr>
      <w:r>
        <w:rPr>
          <w:w w:val="105"/>
          <w:sz w:val="18"/>
        </w:rPr>
        <w:t>(612)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0199</w:t>
      </w:r>
    </w:p>
    <w:p>
      <w:pPr>
        <w:pStyle w:val="BodyText"/>
        <w:spacing w:before="141"/>
        <w:rPr>
          <w:sz w:val="18"/>
        </w:rPr>
      </w:pPr>
    </w:p>
    <w:p>
      <w:pPr>
        <w:spacing w:line="261" w:lineRule="auto" w:before="1"/>
        <w:ind w:left="921" w:right="115" w:firstLine="0"/>
        <w:jc w:val="left"/>
        <w:rPr>
          <w:sz w:val="18"/>
        </w:rPr>
      </w:pPr>
      <w:hyperlink r:id="rId5">
        <w:r>
          <w:rPr>
            <w:spacing w:val="-2"/>
            <w:sz w:val="18"/>
          </w:rPr>
          <w:t>darnell.boateng@example.c</w:t>
        </w:r>
      </w:hyperlink>
      <w:r>
        <w:rPr>
          <w:spacing w:val="40"/>
          <w:w w:val="105"/>
          <w:sz w:val="18"/>
        </w:rPr>
        <w:t> </w:t>
      </w:r>
      <w:r>
        <w:rPr>
          <w:spacing w:val="-6"/>
          <w:w w:val="105"/>
          <w:sz w:val="18"/>
        </w:rPr>
        <w:t>om</w:t>
      </w:r>
    </w:p>
    <w:p>
      <w:pPr>
        <w:pStyle w:val="BodyText"/>
        <w:spacing w:before="174"/>
        <w:rPr>
          <w:sz w:val="18"/>
        </w:rPr>
      </w:pPr>
    </w:p>
    <w:p>
      <w:pPr>
        <w:pStyle w:val="Heading1"/>
      </w:pPr>
      <w:r>
        <w:rPr>
          <w:color w:val="424242"/>
        </w:rPr>
        <w:t>KEY</w:t>
      </w:r>
      <w:r>
        <w:rPr>
          <w:color w:val="424242"/>
          <w:spacing w:val="17"/>
        </w:rPr>
        <w:t> </w:t>
      </w:r>
      <w:r>
        <w:rPr>
          <w:color w:val="424242"/>
          <w:spacing w:val="-2"/>
        </w:rPr>
        <w:t>SKILLS</w:t>
      </w:r>
    </w:p>
    <w:p>
      <w:pPr>
        <w:pStyle w:val="BodyText"/>
        <w:spacing w:before="5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659" w:val="left" w:leader="none"/>
          <w:tab w:pos="661" w:val="left" w:leader="none"/>
        </w:tabs>
        <w:spacing w:line="189" w:lineRule="auto" w:before="0" w:after="0"/>
        <w:ind w:left="661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Detection engineering and SOC operations leadership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  <w:tab w:pos="661" w:val="left" w:leader="none"/>
        </w:tabs>
        <w:spacing w:line="189" w:lineRule="auto" w:before="95" w:after="0"/>
        <w:ind w:left="661" w:right="192" w:hanging="298"/>
        <w:jc w:val="left"/>
        <w:rPr>
          <w:position w:val="-4"/>
          <w:sz w:val="31"/>
        </w:rPr>
      </w:pPr>
      <w:r>
        <w:rPr>
          <w:w w:val="105"/>
          <w:sz w:val="18"/>
        </w:rPr>
        <w:t>Incident response and breach </w:t>
      </w:r>
      <w:r>
        <w:rPr>
          <w:spacing w:val="-2"/>
          <w:w w:val="105"/>
          <w:sz w:val="18"/>
        </w:rPr>
        <w:t>coordination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  <w:tab w:pos="661" w:val="left" w:leader="none"/>
        </w:tabs>
        <w:spacing w:line="189" w:lineRule="auto" w:before="110" w:after="0"/>
        <w:ind w:left="661" w:right="413" w:hanging="298"/>
        <w:jc w:val="left"/>
        <w:rPr>
          <w:position w:val="-4"/>
          <w:sz w:val="31"/>
        </w:rPr>
      </w:pPr>
      <w:r>
        <w:rPr>
          <w:w w:val="105"/>
          <w:sz w:val="18"/>
        </w:rPr>
        <w:t>Threat intelligence program </w:t>
      </w:r>
      <w:r>
        <w:rPr>
          <w:spacing w:val="-2"/>
          <w:w w:val="105"/>
          <w:sz w:val="18"/>
        </w:rPr>
        <w:t>development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  <w:tab w:pos="661" w:val="left" w:leader="none"/>
        </w:tabs>
        <w:spacing w:line="189" w:lineRule="auto" w:before="95" w:after="0"/>
        <w:ind w:left="661" w:right="718" w:hanging="298"/>
        <w:jc w:val="left"/>
        <w:rPr>
          <w:position w:val="-4"/>
          <w:sz w:val="31"/>
        </w:rPr>
      </w:pPr>
      <w:r>
        <w:rPr>
          <w:sz w:val="18"/>
        </w:rPr>
        <w:t>SIEM platforms (Splunk, Sentinel) and EDR</w:t>
      </w:r>
    </w:p>
    <w:p>
      <w:pPr>
        <w:spacing w:before="26"/>
        <w:ind w:left="661" w:right="0" w:firstLine="0"/>
        <w:jc w:val="left"/>
        <w:rPr>
          <w:sz w:val="18"/>
        </w:rPr>
      </w:pPr>
      <w:r>
        <w:rPr>
          <w:spacing w:val="2"/>
          <w:sz w:val="18"/>
        </w:rPr>
        <w:t>(CrowdStrike,</w:t>
      </w:r>
      <w:r>
        <w:rPr>
          <w:spacing w:val="47"/>
          <w:sz w:val="18"/>
        </w:rPr>
        <w:t> </w:t>
      </w:r>
      <w:r>
        <w:rPr>
          <w:spacing w:val="-2"/>
          <w:sz w:val="18"/>
        </w:rPr>
        <w:t>SentinelOne)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  <w:tab w:pos="661" w:val="left" w:leader="none"/>
        </w:tabs>
        <w:spacing w:line="189" w:lineRule="auto" w:before="101" w:after="0"/>
        <w:ind w:left="661" w:right="248" w:hanging="298"/>
        <w:jc w:val="left"/>
        <w:rPr>
          <w:position w:val="-4"/>
          <w:sz w:val="31"/>
        </w:rPr>
      </w:pPr>
      <w:r>
        <w:rPr>
          <w:sz w:val="18"/>
        </w:rPr>
        <w:t>OT and ICS security (Dragos, NERC CIP)</w:t>
      </w:r>
    </w:p>
    <w:p>
      <w:pPr>
        <w:spacing w:before="70"/>
        <w:ind w:left="326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A64D78"/>
          <w:spacing w:val="2"/>
          <w:sz w:val="20"/>
        </w:rPr>
        <w:t>PROFESSIONAL</w:t>
      </w:r>
      <w:r>
        <w:rPr>
          <w:b/>
          <w:color w:val="A64D78"/>
          <w:spacing w:val="46"/>
          <w:sz w:val="20"/>
        </w:rPr>
        <w:t> </w:t>
      </w:r>
      <w:r>
        <w:rPr>
          <w:b/>
          <w:color w:val="A64D78"/>
          <w:spacing w:val="-2"/>
          <w:sz w:val="20"/>
        </w:rPr>
        <w:t>EXPERIENCE</w:t>
      </w:r>
    </w:p>
    <w:p>
      <w:pPr>
        <w:pStyle w:val="BodyText"/>
        <w:spacing w:before="144"/>
        <w:rPr>
          <w:b/>
        </w:rPr>
      </w:pPr>
    </w:p>
    <w:p>
      <w:pPr>
        <w:spacing w:line="256" w:lineRule="auto" w:before="0"/>
        <w:ind w:left="103" w:right="0" w:firstLine="0"/>
        <w:jc w:val="left"/>
        <w:rPr>
          <w:sz w:val="20"/>
        </w:rPr>
      </w:pPr>
      <w:r>
        <w:rPr>
          <w:sz w:val="20"/>
        </w:rPr>
        <w:t>HEAD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40"/>
          <w:sz w:val="20"/>
        </w:rPr>
        <w:t> </w:t>
      </w:r>
      <w:r>
        <w:rPr>
          <w:sz w:val="20"/>
        </w:rPr>
        <w:t>DETECTION AND</w:t>
      </w:r>
      <w:r>
        <w:rPr>
          <w:spacing w:val="40"/>
          <w:sz w:val="20"/>
        </w:rPr>
        <w:t> </w:t>
      </w:r>
      <w:r>
        <w:rPr>
          <w:sz w:val="20"/>
        </w:rPr>
        <w:t>RESPONSE </w:t>
      </w:r>
      <w:r>
        <w:rPr>
          <w:position w:val="2"/>
          <w:sz w:val="20"/>
        </w:rPr>
        <w:t>| </w:t>
      </w:r>
      <w:r>
        <w:rPr>
          <w:sz w:val="20"/>
        </w:rPr>
        <w:t>HALDEN</w:t>
      </w:r>
      <w:r>
        <w:rPr>
          <w:spacing w:val="40"/>
          <w:sz w:val="20"/>
        </w:rPr>
        <w:t> </w:t>
      </w:r>
      <w:r>
        <w:rPr>
          <w:sz w:val="20"/>
        </w:rPr>
        <w:t>MEDICAL SYSTEMS, MINNEAPOLIS, MN</w:t>
      </w:r>
    </w:p>
    <w:p>
      <w:pPr>
        <w:spacing w:before="9"/>
        <w:ind w:left="103" w:right="0" w:firstLine="0"/>
        <w:jc w:val="left"/>
        <w:rPr>
          <w:sz w:val="20"/>
        </w:rPr>
      </w:pPr>
      <w:r>
        <w:rPr>
          <w:sz w:val="20"/>
        </w:rPr>
        <w:t>2021</w:t>
      </w:r>
      <w:r>
        <w:rPr>
          <w:spacing w:val="12"/>
          <w:sz w:val="20"/>
        </w:rPr>
        <w:t> </w:t>
      </w:r>
      <w:r>
        <w:rPr>
          <w:sz w:val="20"/>
        </w:rPr>
        <w:t>–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PRESENT</w:t>
      </w:r>
    </w:p>
    <w:p>
      <w:pPr>
        <w:pStyle w:val="ListParagraph"/>
        <w:numPr>
          <w:ilvl w:val="0"/>
          <w:numId w:val="1"/>
        </w:numPr>
        <w:tabs>
          <w:tab w:pos="621" w:val="left" w:leader="none"/>
          <w:tab w:pos="623" w:val="left" w:leader="none"/>
        </w:tabs>
        <w:spacing w:line="230" w:lineRule="auto" w:before="157" w:after="0"/>
        <w:ind w:left="623" w:right="383" w:hanging="298"/>
        <w:jc w:val="left"/>
        <w:rPr>
          <w:position w:val="-2"/>
          <w:sz w:val="31"/>
        </w:rPr>
      </w:pPr>
      <w:r>
        <w:rPr>
          <w:w w:val="105"/>
          <w:sz w:val="20"/>
        </w:rPr>
        <w:t>Lead a team of 11 analysts and engineers across SOC, threat intel, and detection engineering covering 28,000 employees and 4 manufacturing sites.</w:t>
      </w:r>
    </w:p>
    <w:p>
      <w:pPr>
        <w:pStyle w:val="ListParagraph"/>
        <w:numPr>
          <w:ilvl w:val="0"/>
          <w:numId w:val="1"/>
        </w:numPr>
        <w:tabs>
          <w:tab w:pos="621" w:val="left" w:leader="none"/>
          <w:tab w:pos="623" w:val="left" w:leader="none"/>
        </w:tabs>
        <w:spacing w:line="230" w:lineRule="auto" w:before="56" w:after="0"/>
        <w:ind w:left="623" w:right="455" w:hanging="298"/>
        <w:jc w:val="left"/>
        <w:rPr>
          <w:position w:val="-2"/>
          <w:sz w:val="31"/>
        </w:rPr>
      </w:pPr>
      <w:r>
        <w:rPr>
          <w:w w:val="105"/>
          <w:sz w:val="20"/>
        </w:rPr>
        <w:t>Cut average dwell time from 19 days to 3 days over two years by combining EDR rollout, identity threat detection, and a 24/7 follow-the-sun model.</w:t>
      </w:r>
    </w:p>
    <w:p>
      <w:pPr>
        <w:pStyle w:val="ListParagraph"/>
        <w:numPr>
          <w:ilvl w:val="0"/>
          <w:numId w:val="1"/>
        </w:numPr>
        <w:tabs>
          <w:tab w:pos="621" w:val="left" w:leader="none"/>
          <w:tab w:pos="623" w:val="left" w:leader="none"/>
        </w:tabs>
        <w:spacing w:line="216" w:lineRule="auto" w:before="72" w:after="0"/>
        <w:ind w:left="623" w:right="546" w:hanging="298"/>
        <w:jc w:val="left"/>
        <w:rPr>
          <w:position w:val="-2"/>
          <w:sz w:val="31"/>
        </w:rPr>
      </w:pPr>
      <w:r>
        <w:rPr>
          <w:w w:val="105"/>
          <w:sz w:val="20"/>
        </w:rPr>
        <w:t>Owned response on a third-party software supply chain incident affecting two product lines and briefed the board within 48 hours.</w:t>
      </w:r>
    </w:p>
    <w:p>
      <w:pPr>
        <w:pStyle w:val="ListParagraph"/>
        <w:numPr>
          <w:ilvl w:val="0"/>
          <w:numId w:val="1"/>
        </w:numPr>
        <w:tabs>
          <w:tab w:pos="621" w:val="left" w:leader="none"/>
          <w:tab w:pos="623" w:val="left" w:leader="none"/>
        </w:tabs>
        <w:spacing w:line="204" w:lineRule="auto" w:before="85" w:after="0"/>
        <w:ind w:left="623" w:right="754" w:hanging="298"/>
        <w:jc w:val="left"/>
        <w:rPr>
          <w:position w:val="-2"/>
          <w:sz w:val="31"/>
        </w:rPr>
      </w:pPr>
      <w:r>
        <w:rPr>
          <w:w w:val="105"/>
          <w:sz w:val="20"/>
        </w:rPr>
        <w:t>Rebuilt the on-call rotation and burnout policy after losing three analysts in 2022; voluntary attrition has been zero in the last 14</w:t>
      </w:r>
    </w:p>
    <w:p>
      <w:pPr>
        <w:pStyle w:val="BodyText"/>
        <w:spacing w:before="31"/>
        <w:ind w:left="623"/>
      </w:pPr>
      <w:r>
        <w:rPr>
          <w:spacing w:val="-2"/>
        </w:rPr>
        <w:t>months.</w:t>
      </w:r>
    </w:p>
    <w:p>
      <w:pPr>
        <w:pStyle w:val="ListParagraph"/>
        <w:numPr>
          <w:ilvl w:val="0"/>
          <w:numId w:val="1"/>
        </w:numPr>
        <w:tabs>
          <w:tab w:pos="621" w:val="left" w:leader="none"/>
          <w:tab w:pos="623" w:val="left" w:leader="none"/>
        </w:tabs>
        <w:spacing w:line="204" w:lineRule="auto" w:before="81" w:after="0"/>
        <w:ind w:left="623" w:right="300" w:hanging="298"/>
        <w:jc w:val="left"/>
        <w:rPr>
          <w:position w:val="-2"/>
          <w:sz w:val="31"/>
        </w:rPr>
      </w:pPr>
      <w:r>
        <w:rPr>
          <w:w w:val="105"/>
          <w:sz w:val="20"/>
        </w:rPr>
        <w:t>Partner with product security on threat modeling for next-gen insulin pumps under FDA premarket cybersecurity guidance.</w:t>
      </w:r>
    </w:p>
    <w:p>
      <w:pPr>
        <w:pStyle w:val="ListParagraph"/>
        <w:spacing w:after="0" w:line="204" w:lineRule="auto"/>
        <w:jc w:val="left"/>
        <w:rPr>
          <w:position w:val="-2"/>
          <w:sz w:val="31"/>
        </w:rPr>
        <w:sectPr>
          <w:type w:val="continuous"/>
          <w:pgSz w:w="11920" w:h="16860"/>
          <w:pgMar w:top="880" w:bottom="280" w:left="566" w:right="0"/>
          <w:cols w:num="2" w:equalWidth="0">
            <w:col w:w="3461" w:space="501"/>
            <w:col w:w="7392"/>
          </w:cols>
        </w:sectPr>
      </w:pPr>
    </w:p>
    <w:p>
      <w:pPr>
        <w:pStyle w:val="ListParagraph"/>
        <w:numPr>
          <w:ilvl w:val="0"/>
          <w:numId w:val="1"/>
        </w:numPr>
        <w:tabs>
          <w:tab w:pos="659" w:val="left" w:leader="none"/>
          <w:tab w:pos="661" w:val="left" w:leader="none"/>
        </w:tabs>
        <w:spacing w:line="189" w:lineRule="auto" w:before="95" w:after="0"/>
        <w:ind w:left="661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Medical device security and FDA premarket cybersecurity</w:t>
      </w:r>
    </w:p>
    <w:p>
      <w:pPr>
        <w:spacing w:before="27"/>
        <w:ind w:left="661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guidance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</w:tabs>
        <w:spacing w:line="327" w:lineRule="exact" w:before="51" w:after="0"/>
        <w:ind w:left="659" w:right="0" w:hanging="296"/>
        <w:jc w:val="left"/>
        <w:rPr>
          <w:position w:val="-4"/>
          <w:sz w:val="31"/>
        </w:rPr>
      </w:pPr>
      <w:r>
        <w:rPr>
          <w:sz w:val="18"/>
        </w:rPr>
        <w:t>PCI</w:t>
      </w:r>
      <w:r>
        <w:rPr>
          <w:spacing w:val="12"/>
          <w:sz w:val="18"/>
        </w:rPr>
        <w:t> </w:t>
      </w:r>
      <w:r>
        <w:rPr>
          <w:sz w:val="18"/>
        </w:rPr>
        <w:t>DSS,</w:t>
      </w:r>
      <w:r>
        <w:rPr>
          <w:spacing w:val="12"/>
          <w:sz w:val="18"/>
        </w:rPr>
        <w:t> </w:t>
      </w:r>
      <w:r>
        <w:rPr>
          <w:sz w:val="18"/>
        </w:rPr>
        <w:t>HIPAA,</w:t>
      </w:r>
      <w:r>
        <w:rPr>
          <w:spacing w:val="12"/>
          <w:sz w:val="18"/>
        </w:rPr>
        <w:t> </w:t>
      </w:r>
      <w:r>
        <w:rPr>
          <w:sz w:val="18"/>
        </w:rPr>
        <w:t>SOX,</w:t>
      </w:r>
      <w:r>
        <w:rPr>
          <w:spacing w:val="12"/>
          <w:sz w:val="18"/>
        </w:rPr>
        <w:t> </w:t>
      </w:r>
      <w:r>
        <w:rPr>
          <w:spacing w:val="-5"/>
          <w:sz w:val="18"/>
        </w:rPr>
        <w:t>and</w:t>
      </w:r>
    </w:p>
    <w:p>
      <w:pPr>
        <w:spacing w:line="177" w:lineRule="exact" w:before="0"/>
        <w:ind w:left="661" w:right="0" w:firstLine="0"/>
        <w:jc w:val="left"/>
        <w:rPr>
          <w:sz w:val="18"/>
        </w:rPr>
      </w:pPr>
      <w:r>
        <w:rPr>
          <w:w w:val="105"/>
          <w:sz w:val="18"/>
        </w:rPr>
        <w:t>NERC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compliance</w:t>
      </w:r>
      <w:r>
        <w:rPr>
          <w:spacing w:val="15"/>
          <w:w w:val="105"/>
          <w:sz w:val="18"/>
        </w:rPr>
        <w:t> </w:t>
      </w:r>
      <w:r>
        <w:rPr>
          <w:spacing w:val="-2"/>
          <w:w w:val="105"/>
          <w:sz w:val="18"/>
        </w:rPr>
        <w:t>programs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  <w:tab w:pos="661" w:val="left" w:leader="none"/>
        </w:tabs>
        <w:spacing w:line="189" w:lineRule="auto" w:before="86" w:after="0"/>
        <w:ind w:left="661" w:right="51" w:hanging="298"/>
        <w:jc w:val="left"/>
        <w:rPr>
          <w:position w:val="-4"/>
          <w:sz w:val="31"/>
        </w:rPr>
      </w:pPr>
      <w:r>
        <w:rPr>
          <w:w w:val="105"/>
          <w:sz w:val="18"/>
        </w:rPr>
        <w:t>Threat modeling and product security partnerships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  <w:tab w:pos="661" w:val="left" w:leader="none"/>
        </w:tabs>
        <w:spacing w:line="201" w:lineRule="auto" w:before="83" w:after="0"/>
        <w:ind w:left="661" w:right="133" w:hanging="298"/>
        <w:jc w:val="left"/>
        <w:rPr>
          <w:position w:val="-4"/>
          <w:sz w:val="31"/>
        </w:rPr>
      </w:pPr>
      <w:r>
        <w:rPr>
          <w:w w:val="105"/>
          <w:sz w:val="18"/>
        </w:rPr>
        <w:t>Identity threat detection and response (ITDR)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  <w:tab w:pos="661" w:val="left" w:leader="none"/>
        </w:tabs>
        <w:spacing w:line="189" w:lineRule="auto" w:before="94" w:after="0"/>
        <w:ind w:left="661" w:right="317" w:hanging="298"/>
        <w:jc w:val="left"/>
        <w:rPr>
          <w:position w:val="-4"/>
          <w:sz w:val="31"/>
        </w:rPr>
      </w:pPr>
      <w:r>
        <w:rPr>
          <w:w w:val="105"/>
          <w:sz w:val="18"/>
        </w:rPr>
        <w:t>Team building, hiring, and analyst mentorship</w:t>
      </w:r>
    </w:p>
    <w:p>
      <w:pPr>
        <w:pStyle w:val="ListParagraph"/>
        <w:numPr>
          <w:ilvl w:val="0"/>
          <w:numId w:val="1"/>
        </w:numPr>
        <w:tabs>
          <w:tab w:pos="659" w:val="left" w:leader="none"/>
          <w:tab w:pos="661" w:val="left" w:leader="none"/>
        </w:tabs>
        <w:spacing w:line="189" w:lineRule="auto" w:before="95" w:after="0"/>
        <w:ind w:left="661" w:right="313" w:hanging="298"/>
        <w:jc w:val="left"/>
        <w:rPr>
          <w:position w:val="-4"/>
          <w:sz w:val="31"/>
        </w:rPr>
      </w:pPr>
      <w:r>
        <w:rPr>
          <w:w w:val="105"/>
          <w:sz w:val="18"/>
        </w:rPr>
        <w:t>Board and executive-level security reporting</w:t>
      </w:r>
    </w:p>
    <w:p>
      <w:pPr>
        <w:spacing w:line="256" w:lineRule="auto" w:before="73"/>
        <w:ind w:left="363" w:right="557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SOC MANAGER </w:t>
      </w:r>
      <w:r>
        <w:rPr>
          <w:position w:val="2"/>
          <w:sz w:val="20"/>
        </w:rPr>
        <w:t>| </w:t>
      </w:r>
      <w:r>
        <w:rPr>
          <w:sz w:val="20"/>
        </w:rPr>
        <w:t>GREATLAKES ENERGY COOPERATIVE, ST. PAUL,</w:t>
      </w:r>
      <w:r>
        <w:rPr>
          <w:spacing w:val="40"/>
          <w:sz w:val="20"/>
        </w:rPr>
        <w:t> </w:t>
      </w:r>
      <w:r>
        <w:rPr>
          <w:spacing w:val="-6"/>
          <w:sz w:val="20"/>
        </w:rPr>
        <w:t>MN</w:t>
      </w:r>
    </w:p>
    <w:p>
      <w:pPr>
        <w:pStyle w:val="BodyText"/>
        <w:spacing w:before="8"/>
        <w:ind w:left="363"/>
      </w:pPr>
      <w:r>
        <w:rPr/>
        <w:t>2017</w:t>
      </w:r>
      <w:r>
        <w:rPr>
          <w:spacing w:val="12"/>
        </w:rPr>
        <w:t> </w:t>
      </w:r>
      <w:r>
        <w:rPr/>
        <w:t>–</w:t>
      </w:r>
      <w:r>
        <w:rPr>
          <w:spacing w:val="13"/>
        </w:rPr>
        <w:t> </w:t>
      </w:r>
      <w:r>
        <w:rPr>
          <w:spacing w:val="-4"/>
        </w:rPr>
        <w:t>2021</w:t>
      </w:r>
    </w:p>
    <w:p>
      <w:pPr>
        <w:pStyle w:val="ListParagraph"/>
        <w:numPr>
          <w:ilvl w:val="1"/>
          <w:numId w:val="1"/>
        </w:numPr>
        <w:tabs>
          <w:tab w:pos="882" w:val="left" w:leader="none"/>
          <w:tab w:pos="884" w:val="left" w:leader="none"/>
        </w:tabs>
        <w:spacing w:line="216" w:lineRule="auto" w:before="173" w:after="0"/>
        <w:ind w:left="884" w:right="755" w:hanging="298"/>
        <w:jc w:val="left"/>
        <w:rPr>
          <w:sz w:val="20"/>
        </w:rPr>
      </w:pPr>
      <w:r>
        <w:rPr>
          <w:sz w:val="20"/>
        </w:rPr>
        <w:t>Built</w:t>
      </w:r>
      <w:r>
        <w:rPr>
          <w:spacing w:val="29"/>
          <w:sz w:val="20"/>
        </w:rPr>
        <w:t> </w:t>
      </w:r>
      <w:r>
        <w:rPr>
          <w:sz w:val="20"/>
        </w:rPr>
        <w:t>the</w:t>
      </w:r>
      <w:r>
        <w:rPr>
          <w:spacing w:val="29"/>
          <w:sz w:val="20"/>
        </w:rPr>
        <w:t> </w:t>
      </w:r>
      <w:r>
        <w:rPr>
          <w:sz w:val="20"/>
        </w:rPr>
        <w:t>SOC</w:t>
      </w:r>
      <w:r>
        <w:rPr>
          <w:spacing w:val="29"/>
          <w:sz w:val="20"/>
        </w:rPr>
        <w:t> </w:t>
      </w:r>
      <w:r>
        <w:rPr>
          <w:sz w:val="20"/>
        </w:rPr>
        <w:t>from</w:t>
      </w:r>
      <w:r>
        <w:rPr>
          <w:spacing w:val="29"/>
          <w:sz w:val="20"/>
        </w:rPr>
        <w:t> </w:t>
      </w:r>
      <w:r>
        <w:rPr>
          <w:sz w:val="20"/>
        </w:rPr>
        <w:t>two</w:t>
      </w:r>
      <w:r>
        <w:rPr>
          <w:spacing w:val="29"/>
          <w:sz w:val="20"/>
        </w:rPr>
        <w:t> </w:t>
      </w:r>
      <w:r>
        <w:rPr>
          <w:sz w:val="20"/>
        </w:rPr>
        <w:t>analysts</w:t>
      </w:r>
      <w:r>
        <w:rPr>
          <w:spacing w:val="29"/>
          <w:sz w:val="20"/>
        </w:rPr>
        <w:t> </w:t>
      </w:r>
      <w:r>
        <w:rPr>
          <w:sz w:val="20"/>
        </w:rPr>
        <w:t>to</w:t>
      </w:r>
      <w:r>
        <w:rPr>
          <w:spacing w:val="29"/>
          <w:sz w:val="20"/>
        </w:rPr>
        <w:t> </w:t>
      </w:r>
      <w:r>
        <w:rPr>
          <w:sz w:val="20"/>
        </w:rPr>
        <w:t>a</w:t>
      </w:r>
      <w:r>
        <w:rPr>
          <w:spacing w:val="29"/>
          <w:sz w:val="20"/>
        </w:rPr>
        <w:t> </w:t>
      </w:r>
      <w:r>
        <w:rPr>
          <w:sz w:val="20"/>
        </w:rPr>
        <w:t>24/7</w:t>
      </w:r>
      <w:r>
        <w:rPr>
          <w:spacing w:val="29"/>
          <w:sz w:val="20"/>
        </w:rPr>
        <w:t> </w:t>
      </w:r>
      <w:r>
        <w:rPr>
          <w:sz w:val="20"/>
        </w:rPr>
        <w:t>team</w:t>
      </w:r>
      <w:r>
        <w:rPr>
          <w:spacing w:val="29"/>
          <w:sz w:val="20"/>
        </w:rPr>
        <w:t> </w:t>
      </w:r>
      <w:r>
        <w:rPr>
          <w:sz w:val="20"/>
        </w:rPr>
        <w:t>of</w:t>
      </w:r>
      <w:r>
        <w:rPr>
          <w:spacing w:val="29"/>
          <w:sz w:val="20"/>
        </w:rPr>
        <w:t> </w:t>
      </w:r>
      <w:r>
        <w:rPr>
          <w:sz w:val="20"/>
        </w:rPr>
        <w:t>nine</w:t>
      </w:r>
      <w:r>
        <w:rPr>
          <w:spacing w:val="29"/>
          <w:sz w:val="20"/>
        </w:rPr>
        <w:t> </w:t>
      </w:r>
      <w:r>
        <w:rPr>
          <w:sz w:val="20"/>
        </w:rPr>
        <w:t>covering generation,</w:t>
      </w:r>
      <w:r>
        <w:rPr>
          <w:spacing w:val="40"/>
          <w:sz w:val="20"/>
        </w:rPr>
        <w:t> </w:t>
      </w:r>
      <w:r>
        <w:rPr>
          <w:sz w:val="20"/>
        </w:rPr>
        <w:t>transmission,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corporate</w:t>
      </w:r>
      <w:r>
        <w:rPr>
          <w:spacing w:val="40"/>
          <w:sz w:val="20"/>
        </w:rPr>
        <w:t> </w:t>
      </w:r>
      <w:r>
        <w:rPr>
          <w:sz w:val="20"/>
        </w:rPr>
        <w:t>IT.</w:t>
      </w:r>
    </w:p>
    <w:p>
      <w:pPr>
        <w:pStyle w:val="ListParagraph"/>
        <w:numPr>
          <w:ilvl w:val="1"/>
          <w:numId w:val="1"/>
        </w:numPr>
        <w:tabs>
          <w:tab w:pos="882" w:val="left" w:leader="none"/>
          <w:tab w:pos="884" w:val="left" w:leader="none"/>
        </w:tabs>
        <w:spacing w:line="216" w:lineRule="auto" w:before="57" w:after="0"/>
        <w:ind w:left="884" w:right="188" w:hanging="298"/>
        <w:jc w:val="left"/>
        <w:rPr>
          <w:sz w:val="20"/>
        </w:rPr>
      </w:pPr>
      <w:r>
        <w:rPr>
          <w:w w:val="105"/>
          <w:sz w:val="20"/>
        </w:rPr>
        <w:t>Implemented NERC CIP-required logging and access reviews across 17 substations, passed two audits without findings.</w:t>
      </w:r>
    </w:p>
    <w:p>
      <w:pPr>
        <w:pStyle w:val="ListParagraph"/>
        <w:numPr>
          <w:ilvl w:val="1"/>
          <w:numId w:val="1"/>
        </w:numPr>
        <w:tabs>
          <w:tab w:pos="882" w:val="left" w:leader="none"/>
          <w:tab w:pos="884" w:val="left" w:leader="none"/>
        </w:tabs>
        <w:spacing w:line="216" w:lineRule="auto" w:before="72" w:after="0"/>
        <w:ind w:left="884" w:right="205" w:hanging="298"/>
        <w:jc w:val="left"/>
        <w:rPr>
          <w:sz w:val="20"/>
        </w:rPr>
      </w:pPr>
      <w:r>
        <w:rPr>
          <w:w w:val="105"/>
          <w:sz w:val="20"/>
        </w:rPr>
        <w:t>Stood up an OT-specific detection layer using Dragos and integrated alerts into the existing Splunk workflow.</w:t>
      </w:r>
    </w:p>
    <w:p>
      <w:pPr>
        <w:pStyle w:val="ListParagraph"/>
        <w:numPr>
          <w:ilvl w:val="1"/>
          <w:numId w:val="1"/>
        </w:numPr>
        <w:tabs>
          <w:tab w:pos="882" w:val="left" w:leader="none"/>
          <w:tab w:pos="884" w:val="left" w:leader="none"/>
        </w:tabs>
        <w:spacing w:line="216" w:lineRule="auto" w:before="57" w:after="0"/>
        <w:ind w:left="884" w:right="251" w:hanging="298"/>
        <w:jc w:val="left"/>
        <w:rPr>
          <w:sz w:val="20"/>
        </w:rPr>
      </w:pPr>
      <w:r>
        <w:rPr>
          <w:w w:val="105"/>
          <w:sz w:val="20"/>
        </w:rPr>
        <w:t>Created a security apprenticeship program with the local community college; six of nine current analysts came through it.</w:t>
      </w:r>
    </w:p>
    <w:p>
      <w:pPr>
        <w:pStyle w:val="ListParagraph"/>
        <w:spacing w:after="0" w:line="216" w:lineRule="auto"/>
        <w:jc w:val="left"/>
        <w:rPr>
          <w:sz w:val="20"/>
        </w:rPr>
        <w:sectPr>
          <w:type w:val="continuous"/>
          <w:pgSz w:w="11920" w:h="16860"/>
          <w:pgMar w:top="880" w:bottom="280" w:left="566" w:right="0"/>
          <w:cols w:num="2" w:equalWidth="0">
            <w:col w:w="3232" w:space="469"/>
            <w:col w:w="7653"/>
          </w:cols>
        </w:sectPr>
      </w:pPr>
    </w:p>
    <w:p>
      <w:pPr>
        <w:pStyle w:val="ListParagraph"/>
        <w:numPr>
          <w:ilvl w:val="0"/>
          <w:numId w:val="1"/>
        </w:numPr>
        <w:tabs>
          <w:tab w:pos="659" w:val="left" w:leader="none"/>
          <w:tab w:pos="661" w:val="left" w:leader="none"/>
        </w:tabs>
        <w:spacing w:line="189" w:lineRule="auto" w:before="110" w:after="0"/>
        <w:ind w:left="661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Tabletop exercise design and crisis communications</w:t>
      </w:r>
    </w:p>
    <w:p>
      <w:pPr>
        <w:spacing w:line="256" w:lineRule="auto" w:before="207"/>
        <w:ind w:left="363" w:right="557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LEAD SECURITY ENGINEER </w:t>
      </w:r>
      <w:r>
        <w:rPr>
          <w:position w:val="2"/>
          <w:sz w:val="20"/>
        </w:rPr>
        <w:t>| </w:t>
      </w:r>
      <w:r>
        <w:rPr>
          <w:sz w:val="20"/>
        </w:rPr>
        <w:t>NORTHGATE RETAIL HOLDINGS,</w:t>
      </w:r>
      <w:r>
        <w:rPr>
          <w:spacing w:val="40"/>
          <w:sz w:val="20"/>
        </w:rPr>
        <w:t> </w:t>
      </w:r>
      <w:r>
        <w:rPr>
          <w:sz w:val="20"/>
        </w:rPr>
        <w:t>BLOOMINGTON, MN</w:t>
      </w:r>
    </w:p>
    <w:p>
      <w:pPr>
        <w:pStyle w:val="BodyText"/>
        <w:spacing w:line="223" w:lineRule="exact"/>
        <w:ind w:left="363"/>
      </w:pPr>
      <w:r>
        <w:rPr/>
        <w:t>2014</w:t>
      </w:r>
      <w:r>
        <w:rPr>
          <w:spacing w:val="12"/>
        </w:rPr>
        <w:t> </w:t>
      </w:r>
      <w:r>
        <w:rPr/>
        <w:t>–</w:t>
      </w:r>
      <w:r>
        <w:rPr>
          <w:spacing w:val="13"/>
        </w:rPr>
        <w:t> </w:t>
      </w:r>
      <w:r>
        <w:rPr>
          <w:spacing w:val="-4"/>
        </w:rPr>
        <w:t>2017</w:t>
      </w:r>
    </w:p>
    <w:p>
      <w:pPr>
        <w:pStyle w:val="BodyText"/>
        <w:spacing w:after="0" w:line="223" w:lineRule="exact"/>
        <w:sectPr>
          <w:type w:val="continuous"/>
          <w:pgSz w:w="11920" w:h="16860"/>
          <w:pgMar w:top="880" w:bottom="280" w:left="566" w:right="0"/>
          <w:cols w:num="2" w:equalWidth="0">
            <w:col w:w="3257" w:space="444"/>
            <w:col w:w="7653"/>
          </w:cols>
        </w:sectPr>
      </w:pPr>
    </w:p>
    <w:p>
      <w:pPr>
        <w:pStyle w:val="ListParagraph"/>
        <w:numPr>
          <w:ilvl w:val="1"/>
          <w:numId w:val="1"/>
        </w:numPr>
        <w:tabs>
          <w:tab w:pos="4583" w:val="left" w:leader="none"/>
          <w:tab w:pos="4585" w:val="left" w:leader="none"/>
        </w:tabs>
        <w:spacing w:line="204" w:lineRule="auto" w:before="201" w:after="0"/>
        <w:ind w:left="4585" w:right="406" w:hanging="298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182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590799"/>
                            <a:ext cx="2714625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4625" h="8115300">
                                <a:moveTo>
                                  <a:pt x="2714612" y="7791450"/>
                                </a:moveTo>
                                <a:lnTo>
                                  <a:pt x="247637" y="7791450"/>
                                </a:lnTo>
                                <a:lnTo>
                                  <a:pt x="247637" y="8115287"/>
                                </a:lnTo>
                                <a:lnTo>
                                  <a:pt x="2714612" y="8115287"/>
                                </a:lnTo>
                                <a:lnTo>
                                  <a:pt x="2714612" y="7791450"/>
                                </a:lnTo>
                                <a:close/>
                              </a:path>
                              <a:path w="2714625" h="8115300">
                                <a:moveTo>
                                  <a:pt x="27146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714612" y="9525"/>
                                </a:lnTo>
                                <a:lnTo>
                                  <a:pt x="2714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8565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590800">
                                <a:moveTo>
                                  <a:pt x="2476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47637" y="2590800"/>
                                </a:lnTo>
                                <a:lnTo>
                                  <a:pt x="247637" y="0"/>
                                </a:lnTo>
                                <a:close/>
                              </a:path>
                              <a:path w="7568565" h="2590800">
                                <a:moveTo>
                                  <a:pt x="7568171" y="0"/>
                                </a:moveTo>
                                <a:lnTo>
                                  <a:pt x="2714612" y="0"/>
                                </a:lnTo>
                                <a:lnTo>
                                  <a:pt x="27146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47637" y="0"/>
                            <a:ext cx="2466975" cy="1038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382250">
                                <a:moveTo>
                                  <a:pt x="2466975" y="2600325"/>
                                </a:moveTo>
                                <a:lnTo>
                                  <a:pt x="0" y="2600325"/>
                                </a:lnTo>
                                <a:lnTo>
                                  <a:pt x="0" y="10382250"/>
                                </a:lnTo>
                                <a:lnTo>
                                  <a:pt x="2466975" y="10382250"/>
                                </a:lnTo>
                                <a:lnTo>
                                  <a:pt x="2466975" y="2600325"/>
                                </a:lnTo>
                                <a:close/>
                              </a:path>
                              <a:path w="2466975" h="10382250">
                                <a:moveTo>
                                  <a:pt x="246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466975" y="2590800"/>
                                </a:lnTo>
                                <a:lnTo>
                                  <a:pt x="246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0549" y="2807132"/>
                            <a:ext cx="18923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269875">
                                <a:moveTo>
                                  <a:pt x="94431" y="269804"/>
                                </a:moveTo>
                                <a:lnTo>
                                  <a:pt x="79676" y="252361"/>
                                </a:lnTo>
                                <a:lnTo>
                                  <a:pt x="47215" y="208676"/>
                                </a:lnTo>
                                <a:lnTo>
                                  <a:pt x="14754" y="151712"/>
                                </a:lnTo>
                                <a:lnTo>
                                  <a:pt x="0" y="94431"/>
                                </a:lnTo>
                                <a:lnTo>
                                  <a:pt x="7413" y="57651"/>
                                </a:lnTo>
                                <a:lnTo>
                                  <a:pt x="27638" y="27638"/>
                                </a:lnTo>
                                <a:lnTo>
                                  <a:pt x="57651" y="7413"/>
                                </a:lnTo>
                                <a:lnTo>
                                  <a:pt x="94431" y="0"/>
                                </a:lnTo>
                                <a:lnTo>
                                  <a:pt x="131211" y="7413"/>
                                </a:lnTo>
                                <a:lnTo>
                                  <a:pt x="161224" y="27638"/>
                                </a:lnTo>
                                <a:lnTo>
                                  <a:pt x="181449" y="57651"/>
                                </a:lnTo>
                                <a:lnTo>
                                  <a:pt x="182065" y="60705"/>
                                </a:lnTo>
                                <a:lnTo>
                                  <a:pt x="94431" y="60705"/>
                                </a:lnTo>
                                <a:lnTo>
                                  <a:pt x="87821" y="61359"/>
                                </a:lnTo>
                                <a:lnTo>
                                  <a:pt x="60705" y="94431"/>
                                </a:lnTo>
                                <a:lnTo>
                                  <a:pt x="61359" y="101041"/>
                                </a:lnTo>
                                <a:lnTo>
                                  <a:pt x="94431" y="128156"/>
                                </a:lnTo>
                                <a:lnTo>
                                  <a:pt x="180175" y="128156"/>
                                </a:lnTo>
                                <a:lnTo>
                                  <a:pt x="174107" y="151712"/>
                                </a:lnTo>
                                <a:lnTo>
                                  <a:pt x="141647" y="208676"/>
                                </a:lnTo>
                                <a:lnTo>
                                  <a:pt x="109186" y="252361"/>
                                </a:lnTo>
                                <a:lnTo>
                                  <a:pt x="94431" y="269804"/>
                                </a:lnTo>
                                <a:close/>
                              </a:path>
                              <a:path w="189230" h="269875">
                                <a:moveTo>
                                  <a:pt x="180175" y="128156"/>
                                </a:moveTo>
                                <a:lnTo>
                                  <a:pt x="94431" y="128156"/>
                                </a:lnTo>
                                <a:lnTo>
                                  <a:pt x="101041" y="127502"/>
                                </a:lnTo>
                                <a:lnTo>
                                  <a:pt x="107337" y="125589"/>
                                </a:lnTo>
                                <a:lnTo>
                                  <a:pt x="128156" y="94431"/>
                                </a:lnTo>
                                <a:lnTo>
                                  <a:pt x="127502" y="87821"/>
                                </a:lnTo>
                                <a:lnTo>
                                  <a:pt x="94431" y="60705"/>
                                </a:lnTo>
                                <a:lnTo>
                                  <a:pt x="182065" y="60705"/>
                                </a:lnTo>
                                <a:lnTo>
                                  <a:pt x="188862" y="94431"/>
                                </a:lnTo>
                                <a:lnTo>
                                  <a:pt x="180175" y="128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385" y="3248024"/>
                            <a:ext cx="224280" cy="2190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022" y="3657600"/>
                            <a:ext cx="205001" cy="236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800349" y="2752725"/>
                            <a:ext cx="476821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276225">
                                <a:moveTo>
                                  <a:pt x="4767833" y="276224"/>
                                </a:moveTo>
                                <a:lnTo>
                                  <a:pt x="138112" y="276224"/>
                                </a:lnTo>
                                <a:lnTo>
                                  <a:pt x="131327" y="276059"/>
                                </a:lnTo>
                                <a:lnTo>
                                  <a:pt x="91590" y="268154"/>
                                </a:lnTo>
                                <a:lnTo>
                                  <a:pt x="55831" y="249041"/>
                                </a:lnTo>
                                <a:lnTo>
                                  <a:pt x="27183" y="220393"/>
                                </a:lnTo>
                                <a:lnTo>
                                  <a:pt x="8069" y="184633"/>
                                </a:lnTo>
                                <a:lnTo>
                                  <a:pt x="165" y="144897"/>
                                </a:lnTo>
                                <a:lnTo>
                                  <a:pt x="0" y="138112"/>
                                </a:lnTo>
                                <a:lnTo>
                                  <a:pt x="165" y="131327"/>
                                </a:lnTo>
                                <a:lnTo>
                                  <a:pt x="8069" y="91590"/>
                                </a:lnTo>
                                <a:lnTo>
                                  <a:pt x="27183" y="55831"/>
                                </a:lnTo>
                                <a:lnTo>
                                  <a:pt x="55831" y="27183"/>
                                </a:lnTo>
                                <a:lnTo>
                                  <a:pt x="91590" y="8069"/>
                                </a:lnTo>
                                <a:lnTo>
                                  <a:pt x="131327" y="165"/>
                                </a:lnTo>
                                <a:lnTo>
                                  <a:pt x="138112" y="0"/>
                                </a:lnTo>
                                <a:lnTo>
                                  <a:pt x="4767833" y="0"/>
                                </a:lnTo>
                                <a:lnTo>
                                  <a:pt x="476783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57199" y="276224"/>
                            <a:ext cx="2047875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7875" h="2038350">
                                <a:moveTo>
                                  <a:pt x="1019174" y="2038349"/>
                                </a:moveTo>
                                <a:lnTo>
                                  <a:pt x="969166" y="2037121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4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8"/>
                                </a:lnTo>
                                <a:lnTo>
                                  <a:pt x="77580" y="1409196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4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7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3"/>
                                </a:lnTo>
                                <a:lnTo>
                                  <a:pt x="108823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4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3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6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28699" y="0"/>
                                </a:lnTo>
                                <a:lnTo>
                                  <a:pt x="1053711" y="306"/>
                                </a:lnTo>
                                <a:lnTo>
                                  <a:pt x="1103675" y="2761"/>
                                </a:lnTo>
                                <a:lnTo>
                                  <a:pt x="1153457" y="7664"/>
                                </a:lnTo>
                                <a:lnTo>
                                  <a:pt x="1202939" y="15004"/>
                                </a:lnTo>
                                <a:lnTo>
                                  <a:pt x="1252002" y="24763"/>
                                </a:lnTo>
                                <a:lnTo>
                                  <a:pt x="1300526" y="36918"/>
                                </a:lnTo>
                                <a:lnTo>
                                  <a:pt x="1348396" y="51439"/>
                                </a:lnTo>
                                <a:lnTo>
                                  <a:pt x="1395495" y="68291"/>
                                </a:lnTo>
                                <a:lnTo>
                                  <a:pt x="1441711" y="87435"/>
                                </a:lnTo>
                                <a:lnTo>
                                  <a:pt x="1486932" y="108823"/>
                                </a:lnTo>
                                <a:lnTo>
                                  <a:pt x="1531049" y="132404"/>
                                </a:lnTo>
                                <a:lnTo>
                                  <a:pt x="1573955" y="158121"/>
                                </a:lnTo>
                                <a:lnTo>
                                  <a:pt x="1615549" y="185912"/>
                                </a:lnTo>
                                <a:lnTo>
                                  <a:pt x="1655728" y="215711"/>
                                </a:lnTo>
                                <a:lnTo>
                                  <a:pt x="1694397" y="247446"/>
                                </a:lnTo>
                                <a:lnTo>
                                  <a:pt x="1731462" y="281040"/>
                                </a:lnTo>
                                <a:lnTo>
                                  <a:pt x="1766834" y="316412"/>
                                </a:lnTo>
                                <a:lnTo>
                                  <a:pt x="1800428" y="353477"/>
                                </a:lnTo>
                                <a:lnTo>
                                  <a:pt x="1832162" y="392146"/>
                                </a:lnTo>
                                <a:lnTo>
                                  <a:pt x="1861961" y="432325"/>
                                </a:lnTo>
                                <a:lnTo>
                                  <a:pt x="1889753" y="473918"/>
                                </a:lnTo>
                                <a:lnTo>
                                  <a:pt x="1915470" y="516825"/>
                                </a:lnTo>
                                <a:lnTo>
                                  <a:pt x="1939051" y="560942"/>
                                </a:lnTo>
                                <a:lnTo>
                                  <a:pt x="1960439" y="606163"/>
                                </a:lnTo>
                                <a:lnTo>
                                  <a:pt x="1979582" y="652378"/>
                                </a:lnTo>
                                <a:lnTo>
                                  <a:pt x="1996435" y="699478"/>
                                </a:lnTo>
                                <a:lnTo>
                                  <a:pt x="2010956" y="747347"/>
                                </a:lnTo>
                                <a:lnTo>
                                  <a:pt x="2023111" y="795872"/>
                                </a:lnTo>
                                <a:lnTo>
                                  <a:pt x="2032870" y="844934"/>
                                </a:lnTo>
                                <a:lnTo>
                                  <a:pt x="2040210" y="894417"/>
                                </a:lnTo>
                                <a:lnTo>
                                  <a:pt x="2045113" y="944199"/>
                                </a:lnTo>
                                <a:lnTo>
                                  <a:pt x="2047567" y="994163"/>
                                </a:lnTo>
                                <a:lnTo>
                                  <a:pt x="2047874" y="1019174"/>
                                </a:lnTo>
                                <a:lnTo>
                                  <a:pt x="2047567" y="1044186"/>
                                </a:lnTo>
                                <a:lnTo>
                                  <a:pt x="2045113" y="1094149"/>
                                </a:lnTo>
                                <a:lnTo>
                                  <a:pt x="2040210" y="1143932"/>
                                </a:lnTo>
                                <a:lnTo>
                                  <a:pt x="2032870" y="1193414"/>
                                </a:lnTo>
                                <a:lnTo>
                                  <a:pt x="2023111" y="1242477"/>
                                </a:lnTo>
                                <a:lnTo>
                                  <a:pt x="2010956" y="1291001"/>
                                </a:lnTo>
                                <a:lnTo>
                                  <a:pt x="1996435" y="1338871"/>
                                </a:lnTo>
                                <a:lnTo>
                                  <a:pt x="1979582" y="1385970"/>
                                </a:lnTo>
                                <a:lnTo>
                                  <a:pt x="1960439" y="1432186"/>
                                </a:lnTo>
                                <a:lnTo>
                                  <a:pt x="1939051" y="1477407"/>
                                </a:lnTo>
                                <a:lnTo>
                                  <a:pt x="1915470" y="1521524"/>
                                </a:lnTo>
                                <a:lnTo>
                                  <a:pt x="1889753" y="1564430"/>
                                </a:lnTo>
                                <a:lnTo>
                                  <a:pt x="1861961" y="1606023"/>
                                </a:lnTo>
                                <a:lnTo>
                                  <a:pt x="1832162" y="1646203"/>
                                </a:lnTo>
                                <a:lnTo>
                                  <a:pt x="1800428" y="1684872"/>
                                </a:lnTo>
                                <a:lnTo>
                                  <a:pt x="1766834" y="1721937"/>
                                </a:lnTo>
                                <a:lnTo>
                                  <a:pt x="1731462" y="1757309"/>
                                </a:lnTo>
                                <a:lnTo>
                                  <a:pt x="1694397" y="1790903"/>
                                </a:lnTo>
                                <a:lnTo>
                                  <a:pt x="1655728" y="1822637"/>
                                </a:lnTo>
                                <a:lnTo>
                                  <a:pt x="1615549" y="1852436"/>
                                </a:lnTo>
                                <a:lnTo>
                                  <a:pt x="1573955" y="1880228"/>
                                </a:lnTo>
                                <a:lnTo>
                                  <a:pt x="1531049" y="1905945"/>
                                </a:lnTo>
                                <a:lnTo>
                                  <a:pt x="1486932" y="1929526"/>
                                </a:lnTo>
                                <a:lnTo>
                                  <a:pt x="1441711" y="1950914"/>
                                </a:lnTo>
                                <a:lnTo>
                                  <a:pt x="1395495" y="1970057"/>
                                </a:lnTo>
                                <a:lnTo>
                                  <a:pt x="1348396" y="1986910"/>
                                </a:lnTo>
                                <a:lnTo>
                                  <a:pt x="1300526" y="2001431"/>
                                </a:lnTo>
                                <a:lnTo>
                                  <a:pt x="1252002" y="2013585"/>
                                </a:lnTo>
                                <a:lnTo>
                                  <a:pt x="1202939" y="2023345"/>
                                </a:lnTo>
                                <a:lnTo>
                                  <a:pt x="1153457" y="2030685"/>
                                </a:lnTo>
                                <a:lnTo>
                                  <a:pt x="1103675" y="2035588"/>
                                </a:lnTo>
                                <a:lnTo>
                                  <a:pt x="1053711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98272" id="docshapegroup2" coordorigin="0,0" coordsize="11919,16860">
                <v:shape style="position:absolute;left:0;top:4080;width:4275;height:12780" id="docshape3" coordorigin="0,4080" coordsize="4275,12780" path="m4275,16350l390,16350,390,16860,4275,16860,4275,16350xm4275,4080l0,4080,0,4095,4275,4095,4275,4080xe" filled="true" fillcolor="#a64d78" stroked="false">
                  <v:path arrowok="t"/>
                  <v:fill opacity="32899f" type="solid"/>
                </v:shape>
                <v:shape style="position:absolute;left:0;top:0;width:11919;height:4080" id="docshape4" coordorigin="0,0" coordsize="11919,4080" path="m390,0l0,0,0,4080,390,4080,390,0xm11918,0l4275,0,4275,4080,11918,4080,11918,0xe" filled="true" fillcolor="#a64d78" stroked="false">
                  <v:path arrowok="t"/>
                  <v:fill type="solid"/>
                </v:shape>
                <v:shape style="position:absolute;left:389;top:0;width:3885;height:16350" id="docshape5" coordorigin="390,0" coordsize="3885,16350" path="m4275,4095l390,4095,390,16350,4275,16350,4275,4095xm4275,0l390,0,390,4080,4275,4080,4275,0xe" filled="true" fillcolor="#a64d78" stroked="false">
                  <v:path arrowok="t"/>
                  <v:fill opacity="32899f" type="solid"/>
                </v:shape>
                <v:shape style="position:absolute;left:930;top:4420;width:298;height:425" id="docshape6" coordorigin="930,4421" coordsize="298,425" path="m1079,4846l1055,4818,1004,4749,953,4660,930,4569,942,4511,974,4464,1021,4432,1079,4421,1137,4432,1184,4464,1216,4511,1217,4516,1079,4516,1068,4517,1058,4520,1049,4525,1041,4532,1035,4540,1030,4549,1027,4559,1026,4569,1027,4580,1030,4590,1035,4599,1041,4607,1049,4614,1058,4618,1068,4621,1079,4623,1214,4623,1204,4660,1153,4749,1102,4818,1079,4846xm1214,4623l1079,4623,1089,4621,1099,4618,1108,4614,1116,4607,1123,4599,1128,4590,1131,4580,1132,4569,1131,4559,1128,4549,1123,4540,1116,4532,1108,4525,1099,4520,1089,4517,1079,4516,1217,4516,1227,4569,1214,4623xe" filled="true" fillcolor="#a64d78" stroked="false">
                  <v:path arrowok="t"/>
                  <v:fill type="solid"/>
                </v:shape>
                <v:shape style="position:absolute;left:948;top:5115;width:354;height:345" type="#_x0000_t75" id="docshape7" stroked="false">
                  <v:imagedata r:id="rId6" o:title=""/>
                </v:shape>
                <v:shape style="position:absolute;left:963;top:5760;width:323;height:372" type="#_x0000_t75" id="docshape8" stroked="false">
                  <v:imagedata r:id="rId7" o:title=""/>
                </v:shape>
                <v:shape style="position:absolute;left:4410;top:4335;width:7509;height:435" id="docshape9" coordorigin="4410,4335" coordsize="7509,435" path="m11918,4770l4627,4770,4617,4770,4554,4757,4498,4727,4453,4682,4423,4626,4410,4563,4410,4553,4410,4542,4423,4479,4453,4423,4498,4378,4554,4348,4617,4335,4627,4335,11918,4335,11918,4770xe" filled="true" fillcolor="#a64d78" stroked="false">
                  <v:path arrowok="t"/>
                  <v:fill opacity="32899f" type="solid"/>
                </v:shape>
                <v:shape style="position:absolute;left:720;top:435;width:3225;height:3210" id="docshape10" coordorigin="720,435" coordsize="3225,3210" path="m2325,3645l2246,3643,2168,3637,2089,3628,2012,3614,1935,3597,1859,3576,1784,3551,1711,3523,1639,3491,1568,3455,1500,3417,1433,3375,1369,3329,1307,3281,1247,3229,1190,3175,1136,3118,1084,3058,1036,2996,990,2932,948,2865,910,2797,874,2726,842,2654,814,2581,789,2506,768,2430,751,2353,737,2276,728,2197,722,2119,720,2040,720,2001,724,1922,732,1844,744,1766,759,1688,778,1612,801,1537,828,1462,858,1390,891,1318,929,1249,969,1181,1013,1116,1060,1053,1110,992,1163,933,1218,878,1277,825,1338,775,1401,728,1466,684,1534,644,1603,606,1675,573,1747,543,1822,516,1897,493,1973,474,2051,459,2129,447,2207,439,2286,435,2340,435,2379,435,2458,439,2536,447,2614,459,2692,474,2768,493,2843,516,2918,543,2990,573,3062,606,3131,644,3199,684,3264,728,3327,775,3388,825,3447,878,3502,933,3555,992,3605,1053,3652,1116,3696,1181,3736,1249,3774,1318,3807,1390,3837,1462,3864,1537,3887,1612,3906,1688,3921,1766,3933,1844,3941,1922,3945,2001,3945,2040,3945,2079,3941,2158,3933,2236,3921,2314,3906,2392,3887,2468,3864,2543,3837,2618,3807,2690,3774,2762,3736,2831,3696,2899,3652,2964,3605,3027,3555,3088,3502,3147,3447,3202,3388,3255,3327,3305,3264,3352,3199,3396,3131,3436,3062,3474,2990,3507,2918,3537,2843,3564,2768,3587,2692,3606,2614,3621,2536,3633,2458,3641,2379,3645,2325,364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20"/>
        </w:rPr>
        <w:t>Led tokenization and PCI scope reduction project across 412 store locations, removing card data from store servers entirely.</w:t>
      </w:r>
    </w:p>
    <w:p>
      <w:pPr>
        <w:pStyle w:val="ListParagraph"/>
        <w:numPr>
          <w:ilvl w:val="1"/>
          <w:numId w:val="1"/>
        </w:numPr>
        <w:tabs>
          <w:tab w:pos="4583" w:val="left" w:leader="none"/>
          <w:tab w:pos="4585" w:val="left" w:leader="none"/>
        </w:tabs>
        <w:spacing w:line="216" w:lineRule="auto" w:before="73" w:after="0"/>
        <w:ind w:left="4585" w:right="515" w:hanging="298"/>
        <w:jc w:val="left"/>
        <w:rPr>
          <w:sz w:val="20"/>
        </w:rPr>
      </w:pPr>
      <w:r>
        <w:rPr>
          <w:w w:val="105"/>
          <w:sz w:val="20"/>
        </w:rPr>
        <w:t>Built the company's first threat intel function and feed integrations into the SIEM.</w:t>
      </w:r>
    </w:p>
    <w:p>
      <w:pPr>
        <w:pStyle w:val="ListParagraph"/>
        <w:numPr>
          <w:ilvl w:val="1"/>
          <w:numId w:val="1"/>
        </w:numPr>
        <w:tabs>
          <w:tab w:pos="4583" w:val="left" w:leader="none"/>
          <w:tab w:pos="4585" w:val="left" w:leader="none"/>
        </w:tabs>
        <w:spacing w:line="204" w:lineRule="auto" w:before="86" w:after="0"/>
        <w:ind w:left="4585" w:right="191" w:hanging="298"/>
        <w:jc w:val="left"/>
        <w:rPr>
          <w:sz w:val="20"/>
        </w:rPr>
      </w:pPr>
      <w:r>
        <w:rPr>
          <w:w w:val="105"/>
          <w:sz w:val="20"/>
        </w:rPr>
        <w:t>Coordinated response on a POS malware incident, including external counsel, card brand notifications, and forensic vendor management.</w:t>
      </w:r>
    </w:p>
    <w:p>
      <w:pPr>
        <w:pStyle w:val="ListParagraph"/>
        <w:spacing w:after="0" w:line="204" w:lineRule="auto"/>
        <w:jc w:val="left"/>
        <w:rPr>
          <w:sz w:val="20"/>
        </w:rPr>
        <w:sectPr>
          <w:type w:val="continuous"/>
          <w:pgSz w:w="11920" w:h="16860"/>
          <w:pgMar w:top="880" w:bottom="280" w:left="566" w:right="0"/>
        </w:sectPr>
      </w:pPr>
    </w:p>
    <w:p>
      <w:pPr>
        <w:pStyle w:val="BodyText"/>
        <w:spacing w:before="2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14625" cy="107061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714625" cy="10706100"/>
                          <a:chExt cx="2714625" cy="107061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247649" y="0"/>
                            <a:ext cx="24669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706100">
                                <a:moveTo>
                                  <a:pt x="24669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323849"/>
                            <a:ext cx="2714625" cy="553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4625" h="5534025">
                                <a:moveTo>
                                  <a:pt x="2714624" y="5534024"/>
                                </a:moveTo>
                                <a:lnTo>
                                  <a:pt x="0" y="5534024"/>
                                </a:lnTo>
                                <a:lnTo>
                                  <a:pt x="0" y="0"/>
                                </a:lnTo>
                                <a:lnTo>
                                  <a:pt x="2714624" y="0"/>
                                </a:lnTo>
                                <a:lnTo>
                                  <a:pt x="2714624" y="5534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47649" y="323849"/>
                            <a:ext cx="2466975" cy="553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5534025">
                                <a:moveTo>
                                  <a:pt x="2466974" y="5534024"/>
                                </a:moveTo>
                                <a:lnTo>
                                  <a:pt x="0" y="5534024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5534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3.75pt;height:843pt;mso-position-horizontal-relative:page;mso-position-vertical-relative:page;z-index:15729664" id="docshapegroup11" coordorigin="0,0" coordsize="4275,16860">
                <v:rect style="position:absolute;left:390;top:0;width:3885;height:16860" id="docshape12" filled="true" fillcolor="#a64d78" stroked="false">
                  <v:fill opacity="32899f" type="solid"/>
                </v:rect>
                <v:rect style="position:absolute;left:0;top:510;width:4275;height:8715" id="docshape13" filled="true" fillcolor="#ffffff" stroked="false">
                  <v:fill type="solid"/>
                </v:rect>
                <v:rect style="position:absolute;left:390;top:510;width:3885;height:8715" id="docshape14" filled="true" fillcolor="#a64d78" stroked="false">
                  <v:fill opacity="32899f" type="solid"/>
                </v:rect>
                <w10:wrap type="none"/>
              </v:group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4583" w:val="left" w:leader="none"/>
          <w:tab w:pos="4585" w:val="left" w:leader="none"/>
        </w:tabs>
        <w:spacing w:line="216" w:lineRule="auto" w:before="0" w:after="0"/>
        <w:ind w:left="4585" w:right="744" w:hanging="298"/>
        <w:jc w:val="left"/>
        <w:rPr>
          <w:sz w:val="20"/>
        </w:rPr>
      </w:pPr>
      <w:r>
        <w:rPr>
          <w:w w:val="105"/>
          <w:sz w:val="20"/>
        </w:rPr>
        <w:t>Trained store IT managers on incident reporting and ran annual phishing simulations across 9,800 employees.</w:t>
      </w:r>
    </w:p>
    <w:p>
      <w:pPr>
        <w:pStyle w:val="BodyText"/>
        <w:spacing w:before="164"/>
      </w:pPr>
    </w:p>
    <w:p>
      <w:pPr>
        <w:spacing w:line="256" w:lineRule="auto" w:before="0"/>
        <w:ind w:left="4065" w:right="500" w:firstLine="0"/>
        <w:jc w:val="left"/>
        <w:rPr>
          <w:sz w:val="20"/>
        </w:rPr>
      </w:pPr>
      <w:r>
        <w:rPr>
          <w:sz w:val="20"/>
        </w:rPr>
        <w:t>SENIOR SECURITY ANALYST </w:t>
      </w:r>
      <w:r>
        <w:rPr>
          <w:position w:val="2"/>
          <w:sz w:val="20"/>
        </w:rPr>
        <w:t>| </w:t>
      </w:r>
      <w:r>
        <w:rPr>
          <w:sz w:val="20"/>
        </w:rPr>
        <w:t>CITADEL BANK OF THE PLAINS,</w:t>
      </w:r>
      <w:r>
        <w:rPr>
          <w:spacing w:val="40"/>
          <w:sz w:val="20"/>
        </w:rPr>
        <w:t> </w:t>
      </w:r>
      <w:r>
        <w:rPr>
          <w:sz w:val="20"/>
        </w:rPr>
        <w:t>OMAHA, NE</w:t>
      </w:r>
    </w:p>
    <w:p>
      <w:pPr>
        <w:pStyle w:val="BodyText"/>
        <w:spacing w:before="9"/>
        <w:ind w:left="4065"/>
      </w:pPr>
      <w:r>
        <w:rPr/>
        <w:t>2011</w:t>
      </w:r>
      <w:r>
        <w:rPr>
          <w:spacing w:val="12"/>
        </w:rPr>
        <w:t> </w:t>
      </w:r>
      <w:r>
        <w:rPr/>
        <w:t>–</w:t>
      </w:r>
      <w:r>
        <w:rPr>
          <w:spacing w:val="13"/>
        </w:rPr>
        <w:t> </w:t>
      </w:r>
      <w:r>
        <w:rPr>
          <w:spacing w:val="-4"/>
        </w:rPr>
        <w:t>2014</w:t>
      </w:r>
    </w:p>
    <w:p>
      <w:pPr>
        <w:pStyle w:val="ListParagraph"/>
        <w:numPr>
          <w:ilvl w:val="1"/>
          <w:numId w:val="1"/>
        </w:numPr>
        <w:tabs>
          <w:tab w:pos="4583" w:val="left" w:leader="none"/>
          <w:tab w:pos="4585" w:val="left" w:leader="none"/>
        </w:tabs>
        <w:spacing w:line="216" w:lineRule="auto" w:before="172" w:after="0"/>
        <w:ind w:left="4585" w:right="863" w:hanging="298"/>
        <w:jc w:val="left"/>
        <w:rPr>
          <w:sz w:val="20"/>
        </w:rPr>
      </w:pPr>
      <w:r>
        <w:rPr>
          <w:w w:val="105"/>
          <w:sz w:val="20"/>
        </w:rPr>
        <w:t>Investigated fraud-linked malware on customer endpoints and partnered with the FBI Cyber Task Force on two cases.</w:t>
      </w:r>
    </w:p>
    <w:p>
      <w:pPr>
        <w:pStyle w:val="ListParagraph"/>
        <w:numPr>
          <w:ilvl w:val="1"/>
          <w:numId w:val="1"/>
        </w:numPr>
        <w:tabs>
          <w:tab w:pos="4583" w:val="left" w:leader="none"/>
          <w:tab w:pos="4585" w:val="left" w:leader="none"/>
        </w:tabs>
        <w:spacing w:line="204" w:lineRule="auto" w:before="86" w:after="0"/>
        <w:ind w:left="4585" w:right="252" w:hanging="298"/>
        <w:jc w:val="left"/>
        <w:rPr>
          <w:sz w:val="20"/>
        </w:rPr>
      </w:pPr>
      <w:r>
        <w:rPr>
          <w:w w:val="105"/>
          <w:sz w:val="20"/>
        </w:rPr>
        <w:t>Owned IDS and DLP tuning across the corporate network and online banking platform.</w:t>
      </w:r>
    </w:p>
    <w:p>
      <w:pPr>
        <w:pStyle w:val="ListParagraph"/>
        <w:numPr>
          <w:ilvl w:val="1"/>
          <w:numId w:val="1"/>
        </w:numPr>
        <w:tabs>
          <w:tab w:pos="4583" w:val="left" w:leader="none"/>
          <w:tab w:pos="4585" w:val="left" w:leader="none"/>
        </w:tabs>
        <w:spacing w:line="216" w:lineRule="auto" w:before="73" w:after="0"/>
        <w:ind w:left="4585" w:right="1196" w:hanging="298"/>
        <w:jc w:val="left"/>
        <w:rPr>
          <w:sz w:val="20"/>
        </w:rPr>
      </w:pPr>
      <w:r>
        <w:rPr>
          <w:w w:val="105"/>
          <w:sz w:val="20"/>
        </w:rPr>
        <w:t>Wrote the bank's first incident response plan, approved by examiners during the next OCC exam.</w:t>
      </w:r>
    </w:p>
    <w:p>
      <w:pPr>
        <w:pStyle w:val="ListParagraph"/>
        <w:numPr>
          <w:ilvl w:val="1"/>
          <w:numId w:val="1"/>
        </w:numPr>
        <w:tabs>
          <w:tab w:pos="4583" w:val="left" w:leader="none"/>
          <w:tab w:pos="4585" w:val="left" w:leader="none"/>
        </w:tabs>
        <w:spacing w:line="204" w:lineRule="auto" w:before="85" w:after="0"/>
        <w:ind w:left="4585" w:right="486" w:hanging="298"/>
        <w:jc w:val="left"/>
        <w:rPr>
          <w:sz w:val="20"/>
        </w:rPr>
      </w:pPr>
      <w:r>
        <w:rPr>
          <w:w w:val="105"/>
          <w:sz w:val="20"/>
        </w:rPr>
        <w:t>Mentored two analysts who later moved into the bank's threat intel </w:t>
      </w:r>
      <w:r>
        <w:rPr>
          <w:spacing w:val="-2"/>
          <w:w w:val="105"/>
          <w:sz w:val="20"/>
        </w:rPr>
        <w:t>team.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3"/>
      </w:pPr>
    </w:p>
    <w:p>
      <w:pPr>
        <w:pStyle w:val="ListParagraph"/>
        <w:numPr>
          <w:ilvl w:val="1"/>
          <w:numId w:val="1"/>
        </w:numPr>
        <w:tabs>
          <w:tab w:pos="4361" w:val="left" w:leader="none"/>
        </w:tabs>
        <w:spacing w:line="240" w:lineRule="auto" w:before="0" w:after="0"/>
        <w:ind w:left="4361" w:right="0" w:hanging="296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2800349</wp:posOffset>
                </wp:positionH>
                <wp:positionV relativeFrom="paragraph">
                  <wp:posOffset>-396254</wp:posOffset>
                </wp:positionV>
                <wp:extent cx="4768215" cy="28575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4768215" cy="285750"/>
                          <a:chExt cx="4768215" cy="2857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476821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285750">
                                <a:moveTo>
                                  <a:pt x="4767833" y="285749"/>
                                </a:moveTo>
                                <a:lnTo>
                                  <a:pt x="142874" y="285749"/>
                                </a:lnTo>
                                <a:lnTo>
                                  <a:pt x="135855" y="285577"/>
                                </a:lnTo>
                                <a:lnTo>
                                  <a:pt x="94749" y="277400"/>
                                </a:lnTo>
                                <a:lnTo>
                                  <a:pt x="57756" y="257626"/>
                                </a:lnTo>
                                <a:lnTo>
                                  <a:pt x="28120" y="227991"/>
                                </a:lnTo>
                                <a:lnTo>
                                  <a:pt x="8348" y="190999"/>
                                </a:lnTo>
                                <a:lnTo>
                                  <a:pt x="171" y="149893"/>
                                </a:lnTo>
                                <a:lnTo>
                                  <a:pt x="0" y="142874"/>
                                </a:lnTo>
                                <a:lnTo>
                                  <a:pt x="171" y="135856"/>
                                </a:lnTo>
                                <a:lnTo>
                                  <a:pt x="8348" y="94747"/>
                                </a:lnTo>
                                <a:lnTo>
                                  <a:pt x="28120" y="57755"/>
                                </a:lnTo>
                                <a:lnTo>
                                  <a:pt x="57756" y="28120"/>
                                </a:lnTo>
                                <a:lnTo>
                                  <a:pt x="94749" y="8346"/>
                                </a:lnTo>
                                <a:lnTo>
                                  <a:pt x="135855" y="171"/>
                                </a:lnTo>
                                <a:lnTo>
                                  <a:pt x="142874" y="0"/>
                                </a:lnTo>
                                <a:lnTo>
                                  <a:pt x="4767833" y="0"/>
                                </a:lnTo>
                                <a:lnTo>
                                  <a:pt x="4767833" y="285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476821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2"/>
                                <w:ind w:left="444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A64D78"/>
                                  <w:spacing w:val="-2"/>
                                  <w:sz w:val="20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0.499969pt;margin-top:-31.201155pt;width:375.45pt;height:22.5pt;mso-position-horizontal-relative:page;mso-position-vertical-relative:paragraph;z-index:15730176" id="docshapegroup15" coordorigin="4410,-624" coordsize="7509,450">
                <v:shape style="position:absolute;left:4410;top:-625;width:7509;height:450" id="docshape16" coordorigin="4410,-624" coordsize="7509,450" path="m11918,-174l4635,-174,4624,-174,4559,-187,4501,-218,4454,-265,4423,-323,4410,-388,4410,-399,4410,-410,4423,-475,4454,-533,4501,-580,4559,-611,4624,-624,4635,-624,11918,-624,11918,-174xe" filled="true" fillcolor="#a64d78" stroked="false">
                  <v:path arrowok="t"/>
                  <v:fill opacity="32899f" type="solid"/>
                </v:shape>
                <v:shape style="position:absolute;left:4410;top:-625;width:7509;height:450" type="#_x0000_t202" id="docshape17" filled="false" stroked="false">
                  <v:textbox inset="0,0,0,0">
                    <w:txbxContent>
                      <w:p>
                        <w:pPr>
                          <w:spacing w:before="112"/>
                          <w:ind w:left="444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A64D78"/>
                            <w:spacing w:val="-2"/>
                            <w:sz w:val="20"/>
                          </w:rPr>
                          <w:t>EDUCATION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0"/>
        </w:rPr>
        <w:t>M.S.</w:t>
      </w:r>
      <w:r>
        <w:rPr>
          <w:spacing w:val="43"/>
          <w:sz w:val="20"/>
        </w:rPr>
        <w:t> </w:t>
      </w:r>
      <w:r>
        <w:rPr>
          <w:sz w:val="20"/>
        </w:rPr>
        <w:t>Information</w:t>
      </w:r>
      <w:r>
        <w:rPr>
          <w:spacing w:val="43"/>
          <w:sz w:val="20"/>
        </w:rPr>
        <w:t> </w:t>
      </w:r>
      <w:r>
        <w:rPr>
          <w:sz w:val="20"/>
        </w:rPr>
        <w:t>Security,</w:t>
      </w:r>
      <w:r>
        <w:rPr>
          <w:spacing w:val="43"/>
          <w:sz w:val="20"/>
        </w:rPr>
        <w:t> </w:t>
      </w:r>
      <w:r>
        <w:rPr>
          <w:sz w:val="20"/>
        </w:rPr>
        <w:t>Carnegie</w:t>
      </w:r>
      <w:r>
        <w:rPr>
          <w:spacing w:val="43"/>
          <w:sz w:val="20"/>
        </w:rPr>
        <w:t> </w:t>
      </w:r>
      <w:r>
        <w:rPr>
          <w:sz w:val="20"/>
        </w:rPr>
        <w:t>Mellon</w:t>
      </w:r>
      <w:r>
        <w:rPr>
          <w:spacing w:val="43"/>
          <w:sz w:val="20"/>
        </w:rPr>
        <w:t> </w:t>
      </w:r>
      <w:r>
        <w:rPr>
          <w:sz w:val="20"/>
        </w:rPr>
        <w:t>University,</w:t>
      </w:r>
      <w:r>
        <w:rPr>
          <w:spacing w:val="43"/>
          <w:sz w:val="20"/>
        </w:rPr>
        <w:t> </w:t>
      </w:r>
      <w:r>
        <w:rPr>
          <w:spacing w:val="-4"/>
          <w:sz w:val="20"/>
        </w:rPr>
        <w:t>2013</w:t>
      </w:r>
    </w:p>
    <w:p>
      <w:pPr>
        <w:pStyle w:val="BodyText"/>
        <w:spacing w:before="28"/>
      </w:pPr>
    </w:p>
    <w:p>
      <w:pPr>
        <w:pStyle w:val="ListParagraph"/>
        <w:numPr>
          <w:ilvl w:val="1"/>
          <w:numId w:val="1"/>
        </w:numPr>
        <w:tabs>
          <w:tab w:pos="4361" w:val="left" w:leader="none"/>
        </w:tabs>
        <w:spacing w:line="240" w:lineRule="auto" w:before="0" w:after="0"/>
        <w:ind w:left="4361" w:right="0" w:hanging="296"/>
        <w:jc w:val="left"/>
        <w:rPr>
          <w:sz w:val="20"/>
        </w:rPr>
      </w:pPr>
      <w:r>
        <w:rPr>
          <w:sz w:val="20"/>
        </w:rPr>
        <w:t>B.S.</w:t>
      </w:r>
      <w:r>
        <w:rPr>
          <w:spacing w:val="53"/>
          <w:sz w:val="20"/>
        </w:rPr>
        <w:t> </w:t>
      </w:r>
      <w:r>
        <w:rPr>
          <w:sz w:val="20"/>
        </w:rPr>
        <w:t>Computer</w:t>
      </w:r>
      <w:r>
        <w:rPr>
          <w:spacing w:val="53"/>
          <w:sz w:val="20"/>
        </w:rPr>
        <w:t> </w:t>
      </w:r>
      <w:r>
        <w:rPr>
          <w:sz w:val="20"/>
        </w:rPr>
        <w:t>Science,</w:t>
      </w:r>
      <w:r>
        <w:rPr>
          <w:spacing w:val="53"/>
          <w:sz w:val="20"/>
        </w:rPr>
        <w:t> </w:t>
      </w:r>
      <w:r>
        <w:rPr>
          <w:sz w:val="20"/>
        </w:rPr>
        <w:t>University</w:t>
      </w:r>
      <w:r>
        <w:rPr>
          <w:spacing w:val="53"/>
          <w:sz w:val="20"/>
        </w:rPr>
        <w:t> </w:t>
      </w:r>
      <w:r>
        <w:rPr>
          <w:sz w:val="20"/>
        </w:rPr>
        <w:t>of</w:t>
      </w:r>
      <w:r>
        <w:rPr>
          <w:spacing w:val="53"/>
          <w:sz w:val="20"/>
        </w:rPr>
        <w:t> </w:t>
      </w:r>
      <w:r>
        <w:rPr>
          <w:sz w:val="20"/>
        </w:rPr>
        <w:t>Nebraska-Lincoln,</w:t>
      </w:r>
      <w:r>
        <w:rPr>
          <w:spacing w:val="53"/>
          <w:sz w:val="20"/>
        </w:rPr>
        <w:t> </w:t>
      </w:r>
      <w:r>
        <w:rPr>
          <w:spacing w:val="-4"/>
          <w:sz w:val="20"/>
        </w:rPr>
        <w:t>2010</w:t>
      </w:r>
    </w:p>
    <w:p>
      <w:pPr>
        <w:pStyle w:val="BodyText"/>
        <w:spacing w:before="44"/>
      </w:pPr>
    </w:p>
    <w:p>
      <w:pPr>
        <w:pStyle w:val="ListParagraph"/>
        <w:numPr>
          <w:ilvl w:val="1"/>
          <w:numId w:val="1"/>
        </w:numPr>
        <w:tabs>
          <w:tab w:pos="4361" w:val="left" w:leader="none"/>
        </w:tabs>
        <w:spacing w:line="240" w:lineRule="auto" w:before="0" w:after="0"/>
        <w:ind w:left="4361" w:right="0" w:hanging="296"/>
        <w:jc w:val="left"/>
        <w:rPr>
          <w:sz w:val="20"/>
        </w:rPr>
      </w:pPr>
      <w:r>
        <w:rPr>
          <w:w w:val="105"/>
          <w:sz w:val="20"/>
        </w:rPr>
        <w:t>GIAC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Certified</w:t>
      </w:r>
      <w:r>
        <w:rPr>
          <w:spacing w:val="19"/>
          <w:w w:val="105"/>
          <w:sz w:val="20"/>
        </w:rPr>
        <w:t> </w:t>
      </w:r>
      <w:r>
        <w:rPr>
          <w:w w:val="105"/>
          <w:sz w:val="20"/>
        </w:rPr>
        <w:t>Incident</w:t>
      </w:r>
      <w:r>
        <w:rPr>
          <w:spacing w:val="18"/>
          <w:w w:val="105"/>
          <w:sz w:val="20"/>
        </w:rPr>
        <w:t> </w:t>
      </w:r>
      <w:r>
        <w:rPr>
          <w:w w:val="105"/>
          <w:sz w:val="20"/>
        </w:rPr>
        <w:t>Handler</w:t>
      </w:r>
      <w:r>
        <w:rPr>
          <w:spacing w:val="19"/>
          <w:w w:val="105"/>
          <w:sz w:val="20"/>
        </w:rPr>
        <w:t> </w:t>
      </w:r>
      <w:r>
        <w:rPr>
          <w:spacing w:val="-2"/>
          <w:w w:val="105"/>
          <w:sz w:val="20"/>
        </w:rPr>
        <w:t>(GCIH)</w:t>
      </w:r>
    </w:p>
    <w:p>
      <w:pPr>
        <w:pStyle w:val="BodyText"/>
        <w:spacing w:before="28"/>
      </w:pPr>
    </w:p>
    <w:p>
      <w:pPr>
        <w:pStyle w:val="ListParagraph"/>
        <w:numPr>
          <w:ilvl w:val="1"/>
          <w:numId w:val="1"/>
        </w:numPr>
        <w:tabs>
          <w:tab w:pos="4361" w:val="left" w:leader="none"/>
        </w:tabs>
        <w:spacing w:line="240" w:lineRule="auto" w:before="1" w:after="0"/>
        <w:ind w:left="4361" w:right="0" w:hanging="296"/>
        <w:jc w:val="left"/>
        <w:rPr>
          <w:sz w:val="20"/>
        </w:rPr>
      </w:pPr>
      <w:r>
        <w:rPr>
          <w:sz w:val="20"/>
        </w:rPr>
        <w:t>GIAC</w:t>
      </w:r>
      <w:r>
        <w:rPr>
          <w:spacing w:val="50"/>
          <w:sz w:val="20"/>
        </w:rPr>
        <w:t> </w:t>
      </w:r>
      <w:r>
        <w:rPr>
          <w:sz w:val="20"/>
        </w:rPr>
        <w:t>Certified</w:t>
      </w:r>
      <w:r>
        <w:rPr>
          <w:spacing w:val="50"/>
          <w:sz w:val="20"/>
        </w:rPr>
        <w:t> </w:t>
      </w:r>
      <w:r>
        <w:rPr>
          <w:sz w:val="20"/>
        </w:rPr>
        <w:t>Detection</w:t>
      </w:r>
      <w:r>
        <w:rPr>
          <w:spacing w:val="50"/>
          <w:sz w:val="20"/>
        </w:rPr>
        <w:t> </w:t>
      </w:r>
      <w:r>
        <w:rPr>
          <w:sz w:val="20"/>
        </w:rPr>
        <w:t>Analyst</w:t>
      </w:r>
      <w:r>
        <w:rPr>
          <w:spacing w:val="50"/>
          <w:sz w:val="20"/>
        </w:rPr>
        <w:t> </w:t>
      </w:r>
      <w:r>
        <w:rPr>
          <w:spacing w:val="-2"/>
          <w:sz w:val="20"/>
        </w:rPr>
        <w:t>(GCDA)</w:t>
      </w:r>
    </w:p>
    <w:p>
      <w:pPr>
        <w:pStyle w:val="BodyText"/>
        <w:spacing w:before="43"/>
      </w:pPr>
    </w:p>
    <w:p>
      <w:pPr>
        <w:pStyle w:val="ListParagraph"/>
        <w:numPr>
          <w:ilvl w:val="1"/>
          <w:numId w:val="1"/>
        </w:numPr>
        <w:tabs>
          <w:tab w:pos="4361" w:val="left" w:leader="none"/>
        </w:tabs>
        <w:spacing w:line="240" w:lineRule="auto" w:before="0" w:after="0"/>
        <w:ind w:left="4361" w:right="0" w:hanging="296"/>
        <w:jc w:val="left"/>
        <w:rPr>
          <w:sz w:val="20"/>
        </w:rPr>
      </w:pPr>
      <w:r>
        <w:rPr>
          <w:sz w:val="20"/>
        </w:rPr>
        <w:t>CISSP,</w:t>
      </w:r>
      <w:r>
        <w:rPr>
          <w:spacing w:val="21"/>
          <w:sz w:val="20"/>
        </w:rPr>
        <w:t> </w:t>
      </w:r>
      <w:r>
        <w:rPr>
          <w:sz w:val="20"/>
        </w:rPr>
        <w:t>ISC2,</w:t>
      </w:r>
      <w:r>
        <w:rPr>
          <w:spacing w:val="21"/>
          <w:sz w:val="20"/>
        </w:rPr>
        <w:t> </w:t>
      </w:r>
      <w:r>
        <w:rPr>
          <w:sz w:val="20"/>
        </w:rPr>
        <w:t>active</w:t>
      </w:r>
      <w:r>
        <w:rPr>
          <w:spacing w:val="22"/>
          <w:sz w:val="20"/>
        </w:rPr>
        <w:t> </w:t>
      </w:r>
      <w:r>
        <w:rPr>
          <w:sz w:val="20"/>
        </w:rPr>
        <w:t>since</w:t>
      </w:r>
      <w:r>
        <w:rPr>
          <w:spacing w:val="21"/>
          <w:sz w:val="20"/>
        </w:rPr>
        <w:t> </w:t>
      </w:r>
      <w:r>
        <w:rPr>
          <w:spacing w:val="-4"/>
          <w:sz w:val="20"/>
        </w:rPr>
        <w:t>2015</w:t>
      </w:r>
    </w:p>
    <w:sectPr>
      <w:pgSz w:w="11920" w:h="16860"/>
      <w:pgMar w:top="0" w:bottom="0" w:left="566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61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4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58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7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7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7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6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6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4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0"/>
      <w:ind w:left="326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6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arnell.boateng@example.c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2026-07-16T12:02:03Z</dcterms:created>
  <dcterms:modified xsi:type="dcterms:W3CDTF">2026-07-16T12:02:03Z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2026-07-16T00:00:00Z</vt:filetime>
  </property>
  <property fmtid="{D5CDD505-2E9C-101B-9397-08002B2CF9AE}" pid="5" name="Producer">
    <vt:lpwstr>pdf-merger-js</vt:lpwstr>
  </property>
</Properties>
</file>