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0" w:right="151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Jessica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-2"/>
          <w:sz w:val="74"/>
        </w:rPr>
        <w:t>Taylor</w:t>
      </w:r>
    </w:p>
    <w:p>
      <w:pPr>
        <w:pStyle w:val="Heading2"/>
      </w:pPr>
      <w:r>
        <w:rPr>
          <w:color w:val="FFFFFF"/>
        </w:rPr>
        <w:t>Lab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Assistant</w:t>
      </w:r>
    </w:p>
    <w:p>
      <w:pPr>
        <w:pStyle w:val="BodyText"/>
        <w:spacing w:line="273" w:lineRule="auto" w:before="178"/>
        <w:ind w:left="448" w:right="307"/>
      </w:pPr>
      <w:r>
        <w:rPr>
          <w:color w:val="FFFFFF"/>
          <w:w w:val="105"/>
        </w:rPr>
        <w:t>Recent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MLT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graduate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600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clinical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rotation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hours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hematology,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chemistry,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microbiology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benches.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Comfortable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with venipuncture, specimen accessioning, and basic QC. Looking to start as a Lab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Assistant in a hospital or reference lab setting.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1"/>
        <w:spacing w:before="203"/>
      </w:pPr>
      <w:r>
        <w:rPr>
          <w:smallCaps/>
          <w:color w:val="C24B8B"/>
          <w:spacing w:val="-6"/>
        </w:rPr>
        <w:t>Contact</w:t>
      </w:r>
      <w:r>
        <w:rPr>
          <w:smallCaps/>
          <w:color w:val="C24B8B"/>
          <w:spacing w:val="-3"/>
        </w:rPr>
        <w:t> </w:t>
      </w:r>
      <w:r>
        <w:rPr>
          <w:smallCaps/>
          <w:color w:val="C24B8B"/>
          <w:spacing w:val="-4"/>
        </w:rPr>
        <w:t>Information</w:t>
      </w:r>
    </w:p>
    <w:p>
      <w:pPr>
        <w:pStyle w:val="BodyText"/>
        <w:spacing w:before="51"/>
        <w:rPr>
          <w:b/>
          <w:sz w:val="20"/>
        </w:rPr>
      </w:pPr>
    </w:p>
    <w:p>
      <w:pPr>
        <w:spacing w:before="1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(480)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0177</w:t>
      </w:r>
    </w:p>
    <w:p>
      <w:pPr>
        <w:pStyle w:val="Heading1"/>
        <w:spacing w:before="53"/>
      </w:pPr>
      <w:r>
        <w:rPr>
          <w:b w:val="0"/>
        </w:rPr>
        <w:br w:type="column"/>
      </w:r>
      <w:r>
        <w:rPr>
          <w:smallCaps/>
          <w:color w:val="C24B8B"/>
          <w:spacing w:val="6"/>
          <w:w w:val="90"/>
        </w:rPr>
        <w:t>Professional</w:t>
      </w:r>
      <w:r>
        <w:rPr>
          <w:smallCaps/>
          <w:color w:val="C24B8B"/>
          <w:spacing w:val="55"/>
        </w:rPr>
        <w:t> </w:t>
      </w:r>
      <w:r>
        <w:rPr>
          <w:smallCaps/>
          <w:color w:val="C24B8B"/>
          <w:spacing w:val="-2"/>
        </w:rPr>
        <w:t>Experience</w:t>
      </w:r>
    </w:p>
    <w:p>
      <w:pPr>
        <w:spacing w:line="268" w:lineRule="auto" w:before="180"/>
        <w:ind w:left="355" w:right="1160" w:firstLine="0"/>
        <w:jc w:val="left"/>
        <w:rPr>
          <w:sz w:val="18"/>
        </w:rPr>
      </w:pPr>
      <w:r>
        <w:rPr>
          <w:sz w:val="18"/>
        </w:rPr>
        <w:t>CLINICAL LAB EXTERN </w:t>
      </w:r>
      <w:r>
        <w:rPr>
          <w:position w:val="2"/>
          <w:sz w:val="18"/>
        </w:rPr>
        <w:t>| </w:t>
      </w:r>
      <w:r>
        <w:rPr>
          <w:sz w:val="18"/>
        </w:rPr>
        <w:t>SAGUARO VALLEY HOSPITAL, MESA, AZ JAN 2024 – MAY 2024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283"/>
          <w:cols w:num="2" w:equalWidth="0">
            <w:col w:w="2804" w:space="934"/>
            <w:col w:w="7474"/>
          </w:cols>
        </w:sectPr>
      </w:pPr>
    </w:p>
    <w:p>
      <w:pPr>
        <w:pStyle w:val="BodyText"/>
        <w:spacing w:before="56"/>
        <w:rPr>
          <w:sz w:val="18"/>
        </w:rPr>
      </w:pPr>
    </w:p>
    <w:p>
      <w:pPr>
        <w:spacing w:line="261" w:lineRule="auto" w:before="0"/>
        <w:ind w:left="913" w:right="0" w:firstLine="0"/>
        <w:jc w:val="left"/>
        <w:rPr>
          <w:sz w:val="18"/>
        </w:rPr>
      </w:pPr>
      <w:r>
        <w:rPr>
          <w:color w:val="424242"/>
          <w:spacing w:val="-2"/>
          <w:sz w:val="18"/>
        </w:rPr>
        <w:t>marcus.whitfield@example. </w:t>
      </w:r>
      <w:r>
        <w:rPr>
          <w:color w:val="424242"/>
          <w:spacing w:val="-4"/>
          <w:w w:val="105"/>
          <w:sz w:val="18"/>
        </w:rPr>
        <w:t>com</w:t>
      </w:r>
    </w:p>
    <w:p>
      <w:pPr>
        <w:pStyle w:val="BodyText"/>
        <w:spacing w:before="47"/>
        <w:rPr>
          <w:sz w:val="18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Tempe,</w:t>
      </w:r>
      <w:r>
        <w:rPr>
          <w:color w:val="424242"/>
          <w:spacing w:val="-14"/>
          <w:w w:val="105"/>
          <w:sz w:val="18"/>
        </w:rPr>
        <w:t> </w:t>
      </w:r>
      <w:r>
        <w:rPr>
          <w:color w:val="424242"/>
          <w:w w:val="105"/>
          <w:sz w:val="18"/>
        </w:rPr>
        <w:t>AZ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152"/>
        <w:rPr>
          <w:sz w:val="18"/>
        </w:rPr>
      </w:pPr>
    </w:p>
    <w:p>
      <w:pPr>
        <w:pStyle w:val="Heading1"/>
      </w:pPr>
      <w:r>
        <w:rPr>
          <w:smallCaps/>
          <w:color w:val="C24B8B"/>
          <w:spacing w:val="-2"/>
        </w:rPr>
        <w:t>Education</w:t>
      </w:r>
    </w:p>
    <w:p>
      <w:pPr>
        <w:pStyle w:val="BodyText"/>
        <w:spacing w:before="37"/>
        <w:rPr>
          <w:b/>
          <w:sz w:val="20"/>
        </w:rPr>
      </w:pPr>
    </w:p>
    <w:p>
      <w:pPr>
        <w:spacing w:line="268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Associate of Applied Science, Medical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w w:val="105"/>
          <w:sz w:val="18"/>
        </w:rPr>
        <w:t>Laboratory</w:t>
      </w:r>
      <w:r>
        <w:rPr>
          <w:color w:val="424242"/>
          <w:spacing w:val="-7"/>
          <w:w w:val="105"/>
          <w:sz w:val="18"/>
        </w:rPr>
        <w:t> </w:t>
      </w:r>
      <w:r>
        <w:rPr>
          <w:color w:val="424242"/>
          <w:w w:val="105"/>
          <w:sz w:val="18"/>
        </w:rPr>
        <w:t>Technology, Phoenix College, 2024</w:t>
      </w:r>
    </w:p>
    <w:p>
      <w:pPr>
        <w:pStyle w:val="BodyText"/>
        <w:spacing w:before="72"/>
        <w:rPr>
          <w:sz w:val="18"/>
        </w:rPr>
      </w:pPr>
    </w:p>
    <w:p>
      <w:pPr>
        <w:spacing w:line="278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MLT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w w:val="105"/>
          <w:sz w:val="18"/>
        </w:rPr>
        <w:t>(ASCP) Eligible, exam scheduled 2024</w:t>
      </w:r>
    </w:p>
    <w:p>
      <w:pPr>
        <w:pStyle w:val="BodyText"/>
        <w:spacing w:before="63"/>
        <w:rPr>
          <w:sz w:val="18"/>
        </w:rPr>
      </w:pPr>
    </w:p>
    <w:p>
      <w:pPr>
        <w:spacing w:line="278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Phlebotomy Certification, NHA (CPT), 2023</w:t>
      </w:r>
    </w:p>
    <w:p>
      <w:pPr>
        <w:pStyle w:val="BodyText"/>
        <w:spacing w:before="89"/>
        <w:rPr>
          <w:sz w:val="18"/>
        </w:rPr>
      </w:pPr>
    </w:p>
    <w:p>
      <w:pPr>
        <w:pStyle w:val="Heading1"/>
      </w:pPr>
      <w:r>
        <w:rPr>
          <w:smallCaps/>
          <w:color w:val="C24B8B"/>
        </w:rPr>
        <w:t>Key</w:t>
      </w:r>
      <w:r>
        <w:rPr>
          <w:smallCaps/>
          <w:color w:val="C24B8B"/>
          <w:spacing w:val="-6"/>
        </w:rPr>
        <w:t> </w:t>
      </w:r>
      <w:r>
        <w:rPr>
          <w:smallCaps/>
          <w:color w:val="C24B8B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62" w:after="0"/>
        <w:ind w:left="746" w:right="769" w:hanging="298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Completed 600 supervised hours rotating through hematology, chemistry,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urinalysis, and blood bank.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11" w:after="0"/>
        <w:ind w:left="746" w:right="96" w:hanging="298"/>
        <w:jc w:val="left"/>
        <w:rPr>
          <w:position w:val="-7"/>
          <w:sz w:val="31"/>
        </w:rPr>
      </w:pPr>
      <w:r>
        <w:rPr>
          <w:w w:val="105"/>
          <w:sz w:val="16"/>
        </w:rPr>
        <w:t>Performed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venipuncture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30+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inpatient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morning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rounds with a 96% first-stick success rate.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942" w:hanging="298"/>
        <w:jc w:val="left"/>
        <w:rPr>
          <w:position w:val="-7"/>
          <w:sz w:val="31"/>
        </w:rPr>
      </w:pPr>
      <w:r>
        <w:rPr>
          <w:w w:val="105"/>
          <w:sz w:val="16"/>
        </w:rPr>
        <w:t>Loaded specimens onto Beckman Coulter AU680 and prepped manual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differentials on Wright-stained slides.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8" w:after="0"/>
        <w:ind w:left="746" w:right="175" w:hanging="298"/>
        <w:jc w:val="left"/>
        <w:rPr>
          <w:position w:val="-7"/>
          <w:sz w:val="31"/>
        </w:rPr>
      </w:pPr>
      <w:r>
        <w:rPr>
          <w:w w:val="105"/>
          <w:sz w:val="16"/>
        </w:rPr>
        <w:t>Logged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QC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results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helped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run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delta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checks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before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releasing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chemistry results to the LIS.</w:t>
      </w:r>
    </w:p>
    <w:p>
      <w:pPr>
        <w:pStyle w:val="BodyText"/>
        <w:spacing w:before="166"/>
      </w:pPr>
    </w:p>
    <w:p>
      <w:pPr>
        <w:spacing w:line="285" w:lineRule="auto" w:before="1"/>
        <w:ind w:left="114" w:right="38" w:firstLine="0"/>
        <w:jc w:val="left"/>
        <w:rPr>
          <w:sz w:val="18"/>
        </w:rPr>
      </w:pPr>
      <w:r>
        <w:rPr>
          <w:sz w:val="18"/>
        </w:rPr>
        <w:t>PHARMACY TECHNICIAN (PART-TIME) </w:t>
      </w:r>
      <w:r>
        <w:rPr>
          <w:position w:val="2"/>
          <w:sz w:val="18"/>
        </w:rPr>
        <w:t>| </w:t>
      </w:r>
      <w:r>
        <w:rPr>
          <w:sz w:val="18"/>
        </w:rPr>
        <w:t>DESERT RIDGE PHARMACY, TEMPE, AZ 2022 – 2023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33" w:after="0"/>
        <w:ind w:left="746" w:right="186" w:hanging="298"/>
        <w:jc w:val="left"/>
        <w:rPr>
          <w:position w:val="-7"/>
          <w:sz w:val="31"/>
        </w:rPr>
      </w:pPr>
      <w:r>
        <w:rPr>
          <w:w w:val="105"/>
          <w:sz w:val="16"/>
        </w:rPr>
        <w:t>Filled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140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prescriptions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while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verifying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patient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information and insurance details.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104" w:hanging="298"/>
        <w:jc w:val="left"/>
        <w:rPr>
          <w:position w:val="-7"/>
          <w:sz w:val="31"/>
        </w:rPr>
      </w:pPr>
      <w:r>
        <w:rPr>
          <w:w w:val="105"/>
          <w:sz w:val="16"/>
        </w:rPr>
        <w:t>Counseled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OTC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products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maintained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refrigerated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inventory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within USP storage ranges.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66" w:after="0"/>
        <w:ind w:left="744" w:right="0" w:hanging="296"/>
        <w:jc w:val="left"/>
        <w:rPr>
          <w:position w:val="-7"/>
          <w:sz w:val="31"/>
        </w:rPr>
      </w:pPr>
      <w:r>
        <w:rPr>
          <w:w w:val="105"/>
          <w:sz w:val="16"/>
        </w:rPr>
        <w:t>Trained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HIPAA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handling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PHI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accurate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barcode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scanning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intake.</w:t>
      </w:r>
    </w:p>
    <w:p>
      <w:pPr>
        <w:pStyle w:val="ListParagraph"/>
        <w:spacing w:after="0" w:line="240" w:lineRule="auto"/>
        <w:jc w:val="left"/>
        <w:rPr>
          <w:position w:val="-7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3319" w:space="661"/>
            <w:col w:w="7232"/>
          </w:cols>
        </w:sectPr>
      </w:pPr>
    </w:p>
    <w:p>
      <w:pPr>
        <w:pStyle w:val="BodyText"/>
        <w:spacing w:before="2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019299"/>
                            <a:ext cx="2600325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8686800">
                                <a:moveTo>
                                  <a:pt x="0" y="8686799"/>
                                </a:moveTo>
                                <a:lnTo>
                                  <a:pt x="2600324" y="8686799"/>
                                </a:lnTo>
                                <a:lnTo>
                                  <a:pt x="2600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6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19300">
                                <a:moveTo>
                                  <a:pt x="7568183" y="2019299"/>
                                </a:moveTo>
                                <a:lnTo>
                                  <a:pt x="0" y="2019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19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4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1" y="2571749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99" y="29432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13" y="333374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2160" id="docshapegroup1" coordorigin="0,0" coordsize="11919,16860">
                <v:rect style="position:absolute;left:0;top:3180;width:4095;height:13680" id="docshape2" filled="true" fillcolor="#f4cccc" stroked="false">
                  <v:fill type="solid"/>
                </v:rect>
                <v:rect style="position:absolute;left:0;top:0;width:11919;height:3180" id="docshape3" filled="true" fillcolor="#c24b8b" stroked="false">
                  <v:fill type="solid"/>
                </v:rect>
                <v:shape style="position:absolute;left:900;top:4050;width:255;height:261" type="#_x0000_t75" id="docshape4" stroked="false">
                  <v:imagedata r:id="rId5" o:title=""/>
                </v:shape>
                <v:shape style="position:absolute;left:900;top:4635;width:255;height:300" type="#_x0000_t75" id="docshape5" stroked="false">
                  <v:imagedata r:id="rId6" o:title=""/>
                </v:shape>
                <v:shape style="position:absolute;left:900;top:5250;width:255;height:263" type="#_x0000_t75" id="docshape6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201" w:lineRule="auto" w:before="0" w:after="0"/>
        <w:ind w:left="764" w:right="819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Venipuncture and butterfly </w:t>
      </w:r>
      <w:r>
        <w:rPr>
          <w:color w:val="424242"/>
          <w:spacing w:val="-2"/>
          <w:w w:val="105"/>
          <w:sz w:val="18"/>
        </w:rPr>
        <w:t>draws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93" w:after="0"/>
        <w:ind w:left="764" w:right="803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Specimen accessioning and </w:t>
      </w:r>
      <w:r>
        <w:rPr>
          <w:color w:val="424242"/>
          <w:spacing w:val="-2"/>
          <w:w w:val="105"/>
          <w:sz w:val="18"/>
        </w:rPr>
        <w:t>labeling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201" w:lineRule="auto" w:before="83" w:after="0"/>
        <w:ind w:left="764" w:right="8333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Beckman Coulter</w:t>
      </w:r>
      <w:r>
        <w:rPr>
          <w:color w:val="424242"/>
          <w:spacing w:val="-7"/>
          <w:w w:val="105"/>
          <w:sz w:val="18"/>
        </w:rPr>
        <w:t> </w:t>
      </w:r>
      <w:r>
        <w:rPr>
          <w:color w:val="424242"/>
          <w:w w:val="105"/>
          <w:sz w:val="18"/>
        </w:rPr>
        <w:t>AU680 </w:t>
      </w:r>
      <w:r>
        <w:rPr>
          <w:color w:val="424242"/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94" w:after="0"/>
        <w:ind w:left="764" w:right="846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Manual cell counts and </w:t>
      </w:r>
      <w:r>
        <w:rPr>
          <w:color w:val="424242"/>
          <w:spacing w:val="-2"/>
          <w:w w:val="105"/>
          <w:sz w:val="18"/>
        </w:rPr>
        <w:t>differentials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43" w:lineRule="exact" w:before="44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Urinalysis</w:t>
      </w:r>
      <w:r>
        <w:rPr>
          <w:color w:val="424242"/>
          <w:spacing w:val="17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(Clinitek)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3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Gram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staining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15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Epic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Beaker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LIS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exposure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36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PPE</w:t>
      </w:r>
      <w:r>
        <w:rPr>
          <w:color w:val="424242"/>
          <w:spacing w:val="4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w w:val="105"/>
          <w:sz w:val="18"/>
        </w:rPr>
        <w:t>BBP</w:t>
      </w:r>
      <w:r>
        <w:rPr>
          <w:color w:val="424242"/>
          <w:spacing w:val="2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compliance</w:t>
      </w:r>
    </w:p>
    <w:sectPr>
      <w:type w:val="continuous"/>
      <w:pgSz w:w="11920" w:h="16860"/>
      <w:pgMar w:top="64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3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3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5" w:right="151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2026-07-20T15:49:33Z</dcterms:created>
  <dcterms:modified xsi:type="dcterms:W3CDTF">2026-07-20T15:49:33Z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