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ind w:left="0"/>
        <w:rPr>
          <w:rFonts w:ascii="Times New Roman"/>
          <w:sz w:val="74"/>
        </w:rPr>
      </w:pPr>
    </w:p>
    <w:p>
      <w:pPr>
        <w:spacing w:line="240" w:lineRule="auto" w:before="0"/>
        <w:ind w:left="3468" w:right="0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DANIEL </w:t>
      </w:r>
      <w:r>
        <w:rPr>
          <w:color w:val="424242"/>
          <w:spacing w:val="11"/>
          <w:sz w:val="74"/>
        </w:rPr>
        <w:t>CHEN-</w:t>
      </w:r>
      <w:r>
        <w:rPr>
          <w:color w:val="424242"/>
          <w:spacing w:val="-2"/>
          <w:sz w:val="74"/>
        </w:rPr>
        <w:t>WHITAKER</w:t>
      </w:r>
    </w:p>
    <w:p>
      <w:pPr>
        <w:pStyle w:val="Heading2"/>
      </w:pPr>
      <w:r>
        <w:rPr>
          <w:color w:val="424242"/>
          <w:w w:val="105"/>
        </w:rPr>
        <w:t>Java</w:t>
      </w:r>
      <w:r>
        <w:rPr>
          <w:color w:val="424242"/>
          <w:spacing w:val="6"/>
          <w:w w:val="105"/>
        </w:rPr>
        <w:t> </w:t>
      </w:r>
      <w:r>
        <w:rPr>
          <w:color w:val="424242"/>
          <w:spacing w:val="-2"/>
          <w:w w:val="105"/>
        </w:rPr>
        <w:t>Developer</w:t>
      </w:r>
    </w:p>
    <w:p>
      <w:pPr>
        <w:pStyle w:val="BodyText"/>
        <w:spacing w:before="40"/>
        <w:ind w:left="0"/>
        <w:rPr>
          <w:b/>
        </w:rPr>
      </w:pPr>
    </w:p>
    <w:p>
      <w:pPr>
        <w:spacing w:line="273" w:lineRule="auto" w:before="0"/>
        <w:ind w:left="3736" w:right="257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Staff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Java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engineer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14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building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large-scale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payment,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identity,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order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systems.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I set technical direction across multiple teams, write the hard RFCs, and stay close enough to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code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to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debug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production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on-call.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Recent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focus: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virtual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threads,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project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Loom adoption,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pulling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cost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out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of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JVM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fleets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running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Kubernetes.</w:t>
      </w:r>
    </w:p>
    <w:p>
      <w:pPr>
        <w:pStyle w:val="BodyText"/>
        <w:spacing w:before="229"/>
        <w:ind w:left="0"/>
        <w:rPr>
          <w:sz w:val="20"/>
        </w:rPr>
      </w:pPr>
    </w:p>
    <w:p>
      <w:pPr>
        <w:pStyle w:val="Heading1"/>
        <w:tabs>
          <w:tab w:pos="3792" w:val="left" w:leader="none"/>
          <w:tab w:pos="11210" w:val="left" w:leader="none"/>
        </w:tabs>
      </w:pPr>
      <w:r>
        <w:rPr>
          <w:rFonts w:ascii="Times New Roman"/>
          <w:b w:val="0"/>
          <w:color w:val="FFFFFF"/>
          <w:shd w:fill="424242" w:color="auto" w:val="clear"/>
        </w:rPr>
        <w:tab/>
      </w:r>
      <w:r>
        <w:rPr>
          <w:smallCaps/>
          <w:color w:val="FFFFFF"/>
          <w:spacing w:val="4"/>
          <w:w w:val="90"/>
          <w:shd w:fill="424242" w:color="auto" w:val="clear"/>
        </w:rPr>
        <w:t>Professional</w:t>
      </w:r>
      <w:r>
        <w:rPr>
          <w:smallCaps/>
          <w:color w:val="FFFFFF"/>
          <w:spacing w:val="55"/>
          <w:shd w:fill="424242" w:color="auto" w:val="clear"/>
        </w:rPr>
        <w:t> </w:t>
      </w:r>
      <w:r>
        <w:rPr>
          <w:smallCaps/>
          <w:color w:val="FFFFFF"/>
          <w:spacing w:val="-2"/>
          <w:shd w:fill="424242" w:color="auto" w:val="clear"/>
        </w:rPr>
        <w:t>Experience</w:t>
      </w:r>
      <w:r>
        <w:rPr>
          <w:smallCaps/>
          <w:color w:val="FFFFFF"/>
          <w:shd w:fill="424242" w:color="auto" w:val="clear"/>
        </w:rPr>
        <w:tab/>
      </w:r>
    </w:p>
    <w:p>
      <w:pPr>
        <w:pStyle w:val="BodyText"/>
        <w:spacing w:before="70"/>
        <w:ind w:left="0"/>
        <w:rPr>
          <w:b/>
          <w:sz w:val="20"/>
        </w:rPr>
      </w:pPr>
    </w:p>
    <w:p>
      <w:pPr>
        <w:spacing w:line="268" w:lineRule="auto" w:before="0"/>
        <w:ind w:left="3588" w:right="1056" w:firstLine="0"/>
        <w:jc w:val="left"/>
        <w:rPr>
          <w:sz w:val="18"/>
        </w:rPr>
      </w:pPr>
      <w:r>
        <w:rPr>
          <w:sz w:val="18"/>
        </w:rPr>
        <w:t>STAFF SOFTWARE ENGINEER </w:t>
      </w:r>
      <w:r>
        <w:rPr>
          <w:position w:val="2"/>
          <w:sz w:val="18"/>
        </w:rPr>
        <w:t>| </w:t>
      </w:r>
      <w:r>
        <w:rPr>
          <w:sz w:val="18"/>
        </w:rPr>
        <w:t>HELIX COMMERCE CLOUD, AUSTIN, TX 2021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0" w:bottom="0" w:left="708" w:right="0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70"/>
        <w:ind w:left="0"/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" w:after="0"/>
        <w:ind w:left="333" w:right="19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Java 8/11/17/21, including virtual threads and structured</w:t>
      </w:r>
    </w:p>
    <w:p>
      <w:pPr>
        <w:pStyle w:val="BodyText"/>
        <w:spacing w:before="25"/>
      </w:pPr>
      <w:r>
        <w:rPr>
          <w:color w:val="FFFFFF"/>
          <w:w w:val="105"/>
        </w:rPr>
        <w:t>concurrency</w:t>
      </w:r>
      <w:r>
        <w:rPr>
          <w:color w:val="FFFFFF"/>
          <w:spacing w:val="16"/>
          <w:w w:val="105"/>
        </w:rPr>
        <w:t> </w:t>
      </w:r>
      <w:r>
        <w:rPr>
          <w:color w:val="FFFFFF"/>
          <w:w w:val="105"/>
        </w:rPr>
        <w:t>(Project</w:t>
      </w:r>
      <w:r>
        <w:rPr>
          <w:color w:val="FFFFFF"/>
          <w:spacing w:val="15"/>
          <w:w w:val="105"/>
        </w:rPr>
        <w:t> </w:t>
      </w:r>
      <w:r>
        <w:rPr>
          <w:color w:val="FFFFFF"/>
          <w:spacing w:val="-4"/>
          <w:w w:val="105"/>
        </w:rPr>
        <w:t>Loom)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9" w:after="0"/>
        <w:ind w:left="333" w:right="20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JVM performance tuning, GC analysis (G1, ZGC,</w:t>
      </w:r>
    </w:p>
    <w:p>
      <w:pPr>
        <w:pStyle w:val="BodyText"/>
        <w:spacing w:line="278" w:lineRule="auto" w:before="26"/>
        <w:ind w:right="21"/>
      </w:pPr>
      <w:r>
        <w:rPr>
          <w:color w:val="FFFFFF"/>
          <w:w w:val="105"/>
        </w:rPr>
        <w:t>Shenandoah), and heap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profiling with JFR/async-profiler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68" w:after="0"/>
        <w:ind w:left="333" w:right="3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Spring Boot, Spring Cloud, and Micronaut for microservice</w:t>
      </w:r>
    </w:p>
    <w:p>
      <w:pPr>
        <w:pStyle w:val="BodyText"/>
        <w:spacing w:before="41"/>
      </w:pPr>
      <w:r>
        <w:rPr>
          <w:color w:val="FFFFFF"/>
          <w:spacing w:val="-2"/>
          <w:w w:val="105"/>
        </w:rPr>
        <w:t>architectures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37" w:after="0"/>
        <w:ind w:left="333" w:right="50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Set Java platform direction for 6 teams (~55 engineers) building the merchant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order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graph;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published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internal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Java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21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adoption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guide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now</w:t>
      </w:r>
    </w:p>
    <w:p>
      <w:pPr>
        <w:pStyle w:val="BodyText"/>
        <w:spacing w:before="41"/>
      </w:pPr>
      <w:r>
        <w:rPr>
          <w:w w:val="105"/>
        </w:rPr>
        <w:t>used</w:t>
      </w:r>
      <w:r>
        <w:rPr>
          <w:spacing w:val="45"/>
          <w:w w:val="105"/>
        </w:rPr>
        <w:t> </w:t>
      </w:r>
      <w:r>
        <w:rPr>
          <w:w w:val="105"/>
        </w:rPr>
        <w:t>company-</w:t>
      </w:r>
      <w:r>
        <w:rPr>
          <w:spacing w:val="-4"/>
          <w:w w:val="105"/>
        </w:rPr>
        <w:t>wide.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4" w:lineRule="auto" w:before="70" w:after="0"/>
        <w:ind w:left="333" w:right="284" w:hanging="298"/>
        <w:jc w:val="left"/>
        <w:rPr>
          <w:position w:val="-2"/>
          <w:sz w:val="31"/>
        </w:rPr>
      </w:pPr>
      <w:r>
        <w:rPr>
          <w:w w:val="105"/>
          <w:sz w:val="18"/>
        </w:rPr>
        <w:t>Designed the move from thread-per-request Tomcat to virtual-thread-backed services on JDK 21, cutting EC2 spend on the order API tier by about $2.3M</w:t>
      </w:r>
    </w:p>
    <w:p>
      <w:pPr>
        <w:pStyle w:val="BodyText"/>
        <w:spacing w:before="39"/>
      </w:pPr>
      <w:r>
        <w:rPr>
          <w:spacing w:val="-2"/>
          <w:w w:val="105"/>
        </w:rPr>
        <w:t>annually.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75" w:after="0"/>
        <w:ind w:left="333" w:right="673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rewrite of the inventory reservation service: replaced an Oracle-based locking scheme with a Postgres + Redis design that hit 18K</w:t>
      </w:r>
    </w:p>
    <w:p>
      <w:pPr>
        <w:pStyle w:val="BodyText"/>
        <w:spacing w:before="40"/>
      </w:pPr>
      <w:r>
        <w:rPr>
          <w:w w:val="105"/>
        </w:rPr>
        <w:t>reservations</w:t>
      </w:r>
      <w:r>
        <w:rPr>
          <w:spacing w:val="18"/>
          <w:w w:val="105"/>
        </w:rPr>
        <w:t> </w:t>
      </w:r>
      <w:r>
        <w:rPr>
          <w:w w:val="105"/>
        </w:rPr>
        <w:t>per</w:t>
      </w:r>
      <w:r>
        <w:rPr>
          <w:spacing w:val="19"/>
          <w:w w:val="105"/>
        </w:rPr>
        <w:t> </w:t>
      </w:r>
      <w:r>
        <w:rPr>
          <w:w w:val="105"/>
        </w:rPr>
        <w:t>second</w:t>
      </w:r>
      <w:r>
        <w:rPr>
          <w:spacing w:val="19"/>
          <w:w w:val="105"/>
        </w:rPr>
        <w:t> </w:t>
      </w:r>
      <w:r>
        <w:rPr>
          <w:w w:val="105"/>
        </w:rPr>
        <w:t>with</w:t>
      </w:r>
      <w:r>
        <w:rPr>
          <w:spacing w:val="19"/>
          <w:w w:val="105"/>
        </w:rPr>
        <w:t> </w:t>
      </w:r>
      <w:r>
        <w:rPr>
          <w:w w:val="105"/>
        </w:rPr>
        <w:t>sub-50ms</w:t>
      </w:r>
      <w:r>
        <w:rPr>
          <w:spacing w:val="19"/>
          <w:w w:val="105"/>
        </w:rPr>
        <w:t> </w:t>
      </w:r>
      <w:r>
        <w:rPr>
          <w:spacing w:val="-4"/>
          <w:w w:val="105"/>
        </w:rPr>
        <w:t>p99.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74" w:after="0"/>
        <w:ind w:left="333" w:right="407" w:hanging="298"/>
        <w:jc w:val="left"/>
        <w:rPr>
          <w:position w:val="-4"/>
          <w:sz w:val="31"/>
        </w:rPr>
      </w:pPr>
      <w:r>
        <w:rPr>
          <w:w w:val="105"/>
          <w:sz w:val="18"/>
        </w:rPr>
        <w:t>Wrote the company's async messaging standard (Kafka topic naming, schema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evolution,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DLQ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rules)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retro-ing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production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incidents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tied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to</w:t>
      </w:r>
    </w:p>
    <w:p>
      <w:pPr>
        <w:pStyle w:val="BodyText"/>
        <w:spacing w:before="25"/>
      </w:pPr>
      <w:r>
        <w:rPr>
          <w:w w:val="105"/>
        </w:rPr>
        <w:t>bad</w:t>
      </w:r>
      <w:r>
        <w:rPr>
          <w:spacing w:val="18"/>
          <w:w w:val="105"/>
        </w:rPr>
        <w:t> </w:t>
      </w:r>
      <w:r>
        <w:rPr>
          <w:w w:val="105"/>
        </w:rPr>
        <w:t>event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design.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0" w:after="0"/>
        <w:ind w:left="333" w:right="688" w:hanging="298"/>
        <w:jc w:val="left"/>
        <w:rPr>
          <w:position w:val="-4"/>
          <w:sz w:val="31"/>
        </w:rPr>
      </w:pPr>
      <w:r>
        <w:rPr>
          <w:w w:val="105"/>
          <w:sz w:val="18"/>
        </w:rPr>
        <w:t>Sponsor the staff-track mentoring program; coached 3 senior engineers through promotion to staff in the past two years.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708" w:right="0"/>
          <w:cols w:num="2" w:equalWidth="0">
            <w:col w:w="3045" w:space="935"/>
            <w:col w:w="7232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75" w:after="0"/>
        <w:ind w:left="333" w:right="27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Distributed systems design: gRPC,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REST,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GraphQL,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</w:p>
    <w:p>
      <w:pPr>
        <w:pStyle w:val="BodyText"/>
        <w:spacing w:before="40"/>
      </w:pPr>
      <w:r>
        <w:rPr>
          <w:color w:val="FFFFFF"/>
          <w:spacing w:val="2"/>
        </w:rPr>
        <w:t>event-driven</w:t>
      </w:r>
      <w:r>
        <w:rPr>
          <w:color w:val="FFFFFF"/>
          <w:spacing w:val="46"/>
        </w:rPr>
        <w:t> </w:t>
      </w:r>
      <w:r>
        <w:rPr>
          <w:color w:val="FFFFFF"/>
          <w:spacing w:val="-2"/>
        </w:rPr>
        <w:t>patterns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75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Apache Kafka, schema registry, and async messaging</w:t>
      </w:r>
    </w:p>
    <w:p>
      <w:pPr>
        <w:pStyle w:val="BodyText"/>
        <w:spacing w:line="278" w:lineRule="auto" w:before="25"/>
        <w:ind w:right="108"/>
      </w:pPr>
      <w:r>
        <w:rPr>
          <w:color w:val="FFFFFF"/>
          <w:w w:val="105"/>
        </w:rPr>
        <w:t>standards (DLQ, idempotency, </w:t>
      </w:r>
      <w:r>
        <w:rPr>
          <w:color w:val="FFFFFF"/>
          <w:spacing w:val="-2"/>
          <w:w w:val="105"/>
        </w:rPr>
        <w:t>exactly-once)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68" w:after="0"/>
        <w:ind w:left="333" w:right="25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Postgres, Cassandra, Redis, and Oracle, including</w:t>
      </w:r>
    </w:p>
    <w:p>
      <w:pPr>
        <w:pStyle w:val="BodyText"/>
        <w:spacing w:before="41"/>
      </w:pPr>
      <w:r>
        <w:rPr>
          <w:color w:val="FFFFFF"/>
          <w:w w:val="105"/>
        </w:rPr>
        <w:t>transaction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locking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design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2" w:after="0"/>
        <w:ind w:left="333" w:right="30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Kubernetes, Helm, and JVM workload tuning for</w:t>
      </w:r>
    </w:p>
    <w:p>
      <w:pPr>
        <w:pStyle w:val="BodyText"/>
        <w:spacing w:before="41"/>
      </w:pPr>
      <w:r>
        <w:rPr>
          <w:color w:val="FFFFFF"/>
          <w:spacing w:val="2"/>
        </w:rPr>
        <w:t>containerized</w:t>
      </w:r>
      <w:r>
        <w:rPr>
          <w:color w:val="FFFFFF"/>
          <w:spacing w:val="50"/>
        </w:rPr>
        <w:t> </w:t>
      </w:r>
      <w:r>
        <w:rPr>
          <w:color w:val="FFFFFF"/>
          <w:spacing w:val="-2"/>
        </w:rPr>
        <w:t>fleets</w:t>
      </w:r>
    </w:p>
    <w:p>
      <w:pPr>
        <w:spacing w:line="268" w:lineRule="auto" w:before="7"/>
        <w:ind w:left="35" w:right="1834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PRINCIPAL ENGINEER </w:t>
      </w:r>
      <w:r>
        <w:rPr>
          <w:position w:val="2"/>
          <w:sz w:val="18"/>
        </w:rPr>
        <w:t>| </w:t>
      </w:r>
      <w:r>
        <w:rPr>
          <w:sz w:val="18"/>
        </w:rPr>
        <w:t>ARIA IDENTITY SYSTEMS, BOULDER, CO 2017 – 2021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109" w:after="0"/>
        <w:ind w:left="761" w:right="564" w:hanging="298"/>
        <w:jc w:val="left"/>
        <w:rPr>
          <w:sz w:val="18"/>
        </w:rPr>
      </w:pPr>
      <w:r>
        <w:rPr>
          <w:w w:val="105"/>
          <w:sz w:val="18"/>
        </w:rPr>
        <w:t>Architected a Java-based authorization service (Spring Boot, Cassandra, gRPC) serving 9B policy decisions per month for B2B SaaS customers.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09" w:after="0"/>
        <w:ind w:left="761" w:right="785" w:hanging="298"/>
        <w:jc w:val="left"/>
        <w:rPr>
          <w:sz w:val="18"/>
        </w:rPr>
      </w:pPr>
      <w:r>
        <w:rPr>
          <w:w w:val="105"/>
          <w:sz w:val="18"/>
        </w:rPr>
        <w:t>Drove the migration from a JBoss monolith to 23 microservices over 26 months, hitting the cutover date with zero customer-visible downtime.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189" w:lineRule="auto" w:before="110" w:after="0"/>
        <w:ind w:left="761" w:right="622" w:hanging="298"/>
        <w:jc w:val="left"/>
        <w:rPr>
          <w:sz w:val="18"/>
        </w:rPr>
      </w:pPr>
      <w:r>
        <w:rPr>
          <w:w w:val="105"/>
          <w:sz w:val="18"/>
        </w:rPr>
        <w:t>Built the JVM cost model the platform org used to negotiate down a 40% reduction in committed cloud spend.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  <w:tab w:pos="761" w:val="left" w:leader="none"/>
        </w:tabs>
        <w:spacing w:line="201" w:lineRule="auto" w:before="98" w:after="0"/>
        <w:ind w:left="761" w:right="550" w:hanging="298"/>
        <w:jc w:val="left"/>
        <w:rPr>
          <w:sz w:val="18"/>
        </w:rPr>
      </w:pPr>
      <w:r>
        <w:rPr>
          <w:w w:val="105"/>
          <w:sz w:val="18"/>
        </w:rPr>
        <w:t>Represented engineering in 6 enterprise security audits, including SOC 2 Type II and HITRUST.</w:t>
      </w:r>
    </w:p>
    <w:p>
      <w:pPr>
        <w:pStyle w:val="BodyText"/>
        <w:spacing w:before="48"/>
        <w:ind w:left="0"/>
      </w:pPr>
    </w:p>
    <w:p>
      <w:pPr>
        <w:spacing w:line="230" w:lineRule="atLeast" w:before="0"/>
        <w:ind w:left="35" w:right="797" w:firstLine="0"/>
        <w:jc w:val="left"/>
        <w:rPr>
          <w:sz w:val="18"/>
        </w:rPr>
      </w:pPr>
      <w:r>
        <w:rPr>
          <w:sz w:val="18"/>
        </w:rPr>
        <w:t>SENIOR SOFTWARE ENGINEER </w:t>
      </w:r>
      <w:r>
        <w:rPr>
          <w:position w:val="2"/>
          <w:sz w:val="18"/>
        </w:rPr>
        <w:t>| </w:t>
      </w:r>
      <w:r>
        <w:rPr>
          <w:sz w:val="18"/>
        </w:rPr>
        <w:t>COBALT TRADING SYSTEMS, CHICAGO, IL 2013 – 2017</w:t>
      </w:r>
    </w:p>
    <w:p>
      <w:pPr>
        <w:spacing w:after="0" w:line="230" w:lineRule="atLeast"/>
        <w:jc w:val="left"/>
        <w:rPr>
          <w:sz w:val="18"/>
        </w:rPr>
        <w:sectPr>
          <w:type w:val="continuous"/>
          <w:pgSz w:w="11920" w:h="16860"/>
          <w:pgMar w:top="0" w:bottom="0" w:left="708" w:right="0"/>
          <w:cols w:num="2" w:equalWidth="0">
            <w:col w:w="3052" w:space="500"/>
            <w:col w:w="7660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4" w:lineRule="auto" w:before="7" w:after="0"/>
        <w:ind w:left="333" w:right="220" w:hanging="298"/>
        <w:jc w:val="left"/>
        <w:rPr>
          <w:color w:val="FFFFFF"/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72000"/>
                                </a:moveTo>
                                <a:lnTo>
                                  <a:pt x="0" y="4572000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10382250"/>
                                </a:lnTo>
                                <a:lnTo>
                                  <a:pt x="2571737" y="45720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4" y="476249"/>
                            <a:ext cx="1600199" cy="1695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400425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781425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4324349"/>
                            <a:ext cx="2571750" cy="247650"/>
                          </a:xfrm>
                          <a:prstGeom prst="rect">
                            <a:avLst/>
                          </a:prstGeom>
                          <a:solidFill>
                            <a:srgbClr val="F2C232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595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424242"/>
                                  <w:sz w:val="2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2"/>
                                  <w:sz w:val="28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2895599"/>
                            <a:ext cx="2571750" cy="142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6"/>
                                <w:ind w:left="115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(512)</w:t>
                              </w:r>
                              <w:r>
                                <w:rPr>
                                  <w:color w:val="FFFFFF"/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0124</w:t>
                              </w:r>
                            </w:p>
                            <w:p>
                              <w:pPr>
                                <w:spacing w:line="240" w:lineRule="auto" w:before="6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52" w:right="11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daniel.chenwhitaker@exampl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e.com</w:t>
                              </w:r>
                            </w:p>
                            <w:p>
                              <w:pPr>
                                <w:spacing w:line="240" w:lineRule="auto" w:before="3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5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Austin,</w:t>
                              </w:r>
                              <w:r>
                                <w:rPr>
                                  <w:color w:val="FFFFFF"/>
                                  <w:spacing w:val="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8"/>
                                </w:rPr>
                                <w:t>TX</w:t>
                              </w:r>
                              <w:r>
                                <w:rPr>
                                  <w:color w:val="FFFFFF"/>
                                  <w:spacing w:val="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2657474"/>
                            <a:ext cx="2571750" cy="238125"/>
                          </a:xfrm>
                          <a:prstGeom prst="rect">
                            <a:avLst/>
                          </a:prstGeom>
                          <a:solidFill>
                            <a:srgbClr val="F2C232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314" w:lineRule="exact" w:before="0"/>
                                <w:ind w:left="595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8"/>
                                  <w:sz w:val="28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424242"/>
                                  <w:spacing w:val="-2"/>
                                  <w:sz w:val="2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800320" id="docshapegroup1" coordorigin="0,0" coordsize="4050,16860">
                <v:shape style="position:absolute;left:0;top:0;width:4050;height:16860" id="docshape2" coordorigin="0,0" coordsize="4050,16860" path="m4050,7200l0,7200,0,16350,0,16860,4050,16860,4050,16350,4050,7200xm4050,4560l0,4560,0,6810,4050,6810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765;top:750;width:2520;height:2670" type="#_x0000_t75" id="docshape3" stroked="false">
                  <v:imagedata r:id="rId5" o:title=""/>
                </v:shape>
                <v:shape style="position:absolute;left:750;top:4755;width:242;height:242" type="#_x0000_t75" id="docshape4" stroked="false">
                  <v:imagedata r:id="rId6" o:title=""/>
                </v:shape>
                <v:shape style="position:absolute;left:765;top:5355;width:210;height:242" type="#_x0000_t75" id="docshape5" stroked="false">
                  <v:imagedata r:id="rId7" o:title=""/>
                </v:shape>
                <v:shape style="position:absolute;left:750;top:5955;width:241;height:242" type="#_x0000_t75" id="docshape6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810;width:4050;height:390" type="#_x0000_t202" id="docshape7" filled="true" fillcolor="#f2c232" stroked="false">
                  <v:textbox inset="0,0,0,0">
                    <w:txbxContent>
                      <w:p>
                        <w:pPr>
                          <w:spacing w:before="7"/>
                          <w:ind w:left="595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424242"/>
                            <w:sz w:val="28"/>
                          </w:rPr>
                          <w:t>Key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2"/>
                            <w:sz w:val="28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560;width:4050;height:2250" type="#_x0000_t202" id="docshape8" filled="false" stroked="false">
                  <v:textbox inset="0,0,0,0">
                    <w:txbxContent>
                      <w:p>
                        <w:pPr>
                          <w:spacing w:before="206"/>
                          <w:ind w:left="115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(512)</w:t>
                        </w:r>
                        <w:r>
                          <w:rPr>
                            <w:color w:val="FFFFFF"/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0124</w:t>
                        </w:r>
                      </w:p>
                      <w:p>
                        <w:pPr>
                          <w:spacing w:line="240" w:lineRule="auto" w:before="66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52" w:right="11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daniel.chenwhitaker@exampl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e.com</w:t>
                        </w:r>
                      </w:p>
                      <w:p>
                        <w:pPr>
                          <w:spacing w:line="240" w:lineRule="auto" w:before="3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5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Austin,</w:t>
                        </w:r>
                        <w:r>
                          <w:rPr>
                            <w:color w:val="FFFFFF"/>
                            <w:spacing w:val="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8"/>
                          </w:rPr>
                          <w:t>TX</w:t>
                        </w:r>
                        <w:r>
                          <w:rPr>
                            <w:color w:val="FFFFFF"/>
                            <w:spacing w:val="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4185;width:4050;height:375" type="#_x0000_t202" id="docshape9" filled="true" fillcolor="#f2c232" stroked="false">
                  <v:textbox inset="0,0,0,0">
                    <w:txbxContent>
                      <w:p>
                        <w:pPr>
                          <w:spacing w:line="314" w:lineRule="exact" w:before="0"/>
                          <w:ind w:left="595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424242"/>
                            <w:spacing w:val="-8"/>
                            <w:sz w:val="28"/>
                          </w:rPr>
                          <w:t>Contact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424242"/>
                            <w:spacing w:val="-2"/>
                            <w:sz w:val="28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Observability with </w:t>
      </w:r>
      <w:r>
        <w:rPr>
          <w:color w:val="FFFFFF"/>
          <w:sz w:val="18"/>
        </w:rPr>
        <w:t>OpenTelemetry, Prometheus,</w:t>
      </w:r>
    </w:p>
    <w:p>
      <w:pPr>
        <w:pStyle w:val="BodyText"/>
        <w:spacing w:before="39"/>
      </w:pPr>
      <w:r>
        <w:rPr>
          <w:color w:val="FFFFFF"/>
          <w:w w:val="105"/>
        </w:rPr>
        <w:t>Grafana,</w:t>
      </w:r>
      <w:r>
        <w:rPr>
          <w:color w:val="FFFFFF"/>
          <w:spacing w:val="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distributed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tracing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74" w:after="0"/>
        <w:ind w:left="333" w:right="14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Low-latency Java techniques: off-heap memory,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Aeron, lock-</w:t>
      </w:r>
    </w:p>
    <w:p>
      <w:pPr>
        <w:pStyle w:val="BodyText"/>
        <w:spacing w:before="41"/>
      </w:pPr>
      <w:r>
        <w:rPr>
          <w:color w:val="FFFFFF"/>
          <w:w w:val="105"/>
        </w:rPr>
        <w:t>free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structures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32" w:lineRule="auto" w:before="33" w:after="0"/>
        <w:ind w:left="333" w:right="180" w:hanging="298"/>
        <w:jc w:val="left"/>
        <w:rPr>
          <w:color w:val="FFFFFF"/>
          <w:position w:val="-3"/>
          <w:sz w:val="31"/>
        </w:rPr>
      </w:pPr>
      <w:r>
        <w:rPr>
          <w:color w:val="FFFFFF"/>
          <w:w w:val="105"/>
          <w:sz w:val="18"/>
        </w:rPr>
        <w:t>Technical leadership: RFC authoring, cross-team architecture review, and staff-</w:t>
      </w:r>
    </w:p>
    <w:p>
      <w:pPr>
        <w:pStyle w:val="BodyText"/>
        <w:spacing w:before="32"/>
      </w:pPr>
      <w:r>
        <w:rPr>
          <w:color w:val="FFFFFF"/>
          <w:w w:val="105"/>
        </w:rPr>
        <w:t>level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mentorship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76" w:after="0"/>
        <w:ind w:left="333" w:right="404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Wrote low-latency Java for an equities order router; brought median tick-to-trade from 380 microseconds to 96 with off-heap buffers and Aeron.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09" w:after="0"/>
        <w:ind w:left="333" w:right="818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the JVM garbage collection strategy across 40+ trading hosts,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including the move from CMS to G1.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300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the team's fuzz-testing harness, which surfaced a serialization bug that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would have mispriced about 0.4% of overnight options trades.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8" w:after="0"/>
        <w:ind w:left="333" w:right="829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Mentored 5 engineers and ran the internal 'concurrency in Java' study </w:t>
      </w:r>
      <w:r>
        <w:rPr>
          <w:spacing w:val="-2"/>
          <w:w w:val="105"/>
          <w:sz w:val="18"/>
        </w:rPr>
        <w:t>group.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708" w:right="0"/>
          <w:cols w:num="2" w:equalWidth="0">
            <w:col w:w="3053" w:space="927"/>
            <w:col w:w="7232"/>
          </w:cols>
        </w:sectPr>
      </w:pPr>
    </w:p>
    <w:p>
      <w:pPr>
        <w:pStyle w:val="BodyText"/>
        <w:spacing w:before="8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708" w:right="0"/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139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Cloud cost modeling and capacity planning on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w w:val="105"/>
          <w:sz w:val="18"/>
        </w:rPr>
        <w:t>AWS</w:t>
      </w:r>
    </w:p>
    <w:p>
      <w:pPr>
        <w:spacing w:line="108" w:lineRule="exact" w:before="25"/>
        <w:ind w:left="333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(EC2,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EKS,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MSK)</w:t>
      </w:r>
    </w:p>
    <w:p>
      <w:pPr>
        <w:spacing w:line="268" w:lineRule="auto" w:before="176"/>
        <w:ind w:left="35" w:right="797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SOFTWARE ENGINEER </w:t>
      </w:r>
      <w:r>
        <w:rPr>
          <w:position w:val="2"/>
          <w:sz w:val="18"/>
        </w:rPr>
        <w:t>| </w:t>
      </w:r>
      <w:r>
        <w:rPr>
          <w:sz w:val="18"/>
        </w:rPr>
        <w:t>RIVERSTONE BANKING SOFTWARE, CHICAGO, IL 2010 – 2013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0" w:bottom="0" w:left="708" w:right="0"/>
          <w:cols w:num="2" w:equalWidth="0">
            <w:col w:w="2572" w:space="980"/>
            <w:col w:w="7660"/>
          </w:cols>
        </w:sectPr>
      </w:pP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201" w:after="0"/>
        <w:ind w:left="333" w:right="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CI/CD with Jenkins, GitHub Actions, and trunk-based</w:t>
      </w:r>
    </w:p>
    <w:p>
      <w:pPr>
        <w:pStyle w:val="BodyText"/>
        <w:spacing w:before="41"/>
      </w:pPr>
      <w:r>
        <w:rPr>
          <w:color w:val="FFFFFF"/>
          <w:w w:val="105"/>
        </w:rPr>
        <w:t>development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4"/>
          <w:w w:val="105"/>
        </w:rPr>
        <w:t>scale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51" w:after="0"/>
        <w:ind w:left="333" w:right="46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Java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batch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jobs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end-of-day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reconciliation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community-bank clients.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384" w:hanging="298"/>
        <w:jc w:val="left"/>
        <w:rPr>
          <w:position w:val="-4"/>
          <w:sz w:val="31"/>
        </w:rPr>
      </w:pPr>
      <w:r>
        <w:rPr>
          <w:w w:val="105"/>
          <w:sz w:val="18"/>
        </w:rPr>
        <w:t>Designed the firm's first JUnit-driven CI pipeline; cut release-cycle bugs by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roughly half in the year after rollout.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98" w:after="0"/>
        <w:ind w:left="333" w:right="302" w:hanging="298"/>
        <w:jc w:val="left"/>
        <w:rPr>
          <w:position w:val="-4"/>
          <w:sz w:val="31"/>
        </w:rPr>
      </w:pPr>
      <w:r>
        <w:rPr>
          <w:w w:val="105"/>
          <w:sz w:val="18"/>
        </w:rPr>
        <w:t>Took on the unofficial 'who do I ask about JVM' role for the office of about 30 </w:t>
      </w:r>
      <w:r>
        <w:rPr>
          <w:spacing w:val="-2"/>
          <w:w w:val="105"/>
          <w:sz w:val="18"/>
        </w:rPr>
        <w:t>engineers.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4" w:lineRule="auto" w:before="77" w:after="0"/>
        <w:ind w:left="333" w:right="936" w:hanging="298"/>
        <w:jc w:val="left"/>
        <w:rPr>
          <w:position w:val="-2"/>
          <w:sz w:val="31"/>
        </w:rPr>
      </w:pPr>
      <w:r>
        <w:rPr>
          <w:w w:val="105"/>
          <w:sz w:val="18"/>
        </w:rPr>
        <w:t>Coauthored an internal book chapter on Spring Batch patterns still in onboarding today.</w:t>
      </w:r>
    </w:p>
    <w:p>
      <w:pPr>
        <w:pStyle w:val="ListParagraph"/>
        <w:spacing w:after="0" w:line="204" w:lineRule="auto"/>
        <w:jc w:val="left"/>
        <w:rPr>
          <w:position w:val="-2"/>
          <w:sz w:val="31"/>
        </w:rPr>
        <w:sectPr>
          <w:type w:val="continuous"/>
          <w:pgSz w:w="11920" w:h="16860"/>
          <w:pgMar w:top="0" w:bottom="0" w:left="708" w:right="0"/>
          <w:cols w:num="2" w:equalWidth="0">
            <w:col w:w="2679" w:space="1302"/>
            <w:col w:w="7231"/>
          </w:cols>
        </w:sectPr>
      </w:pPr>
    </w:p>
    <w:p>
      <w:pPr>
        <w:pStyle w:val="BodyText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5717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10706100">
                              <a:moveTo>
                                <a:pt x="2571737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571737" y="10706087"/>
                              </a:lnTo>
                              <a:lnTo>
                                <a:pt x="2571737" y="8096250"/>
                              </a:lnTo>
                              <a:lnTo>
                                <a:pt x="2571737" y="2609850"/>
                              </a:lnTo>
                              <a:lnTo>
                                <a:pt x="257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202.5pt;height:843pt;mso-position-horizontal-relative:page;mso-position-vertical-relative:page;z-index:-15799808" id="docshape10" coordorigin="0,0" coordsize="4050,16860" path="m4050,0l0,0,0,4110,0,12750,0,16860,4050,16860,4050,12750,4050,4110,405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Heading1"/>
        <w:tabs>
          <w:tab w:pos="3792" w:val="left" w:leader="none"/>
          <w:tab w:pos="11210" w:val="left" w:leader="none"/>
        </w:tabs>
      </w:pPr>
      <w:r>
        <w:rPr>
          <w:rFonts w:ascii="Times New Roman"/>
          <w:b w:val="0"/>
          <w:color w:val="FFFFFF"/>
          <w:shd w:fill="424242" w:color="auto" w:val="clear"/>
        </w:rPr>
        <w:tab/>
      </w:r>
      <w:r>
        <w:rPr>
          <w:smallCaps/>
          <w:color w:val="FFFFFF"/>
          <w:spacing w:val="-2"/>
          <w:shd w:fill="424242" w:color="auto" w:val="clear"/>
        </w:rPr>
        <w:t>Education</w:t>
      </w:r>
      <w:r>
        <w:rPr>
          <w:smallCaps/>
          <w:color w:val="FFFFFF"/>
          <w:shd w:fill="424242" w:color="auto" w:val="clear"/>
        </w:rPr>
        <w:tab/>
      </w:r>
    </w:p>
    <w:p>
      <w:pPr>
        <w:pStyle w:val="BodyText"/>
        <w:spacing w:before="90"/>
        <w:ind w:left="0"/>
        <w:rPr>
          <w:b/>
        </w:rPr>
      </w:pPr>
    </w:p>
    <w:p>
      <w:pPr>
        <w:pStyle w:val="BodyText"/>
        <w:ind w:left="3588"/>
      </w:pPr>
      <w:r>
        <w:rPr>
          <w:w w:val="105"/>
        </w:rPr>
        <w:t>M.S.</w:t>
      </w:r>
      <w:r>
        <w:rPr>
          <w:spacing w:val="13"/>
          <w:w w:val="105"/>
        </w:rPr>
        <w:t> </w:t>
      </w:r>
      <w:r>
        <w:rPr>
          <w:w w:val="105"/>
        </w:rPr>
        <w:t>Computer</w:t>
      </w:r>
      <w:r>
        <w:rPr>
          <w:spacing w:val="14"/>
          <w:w w:val="105"/>
        </w:rPr>
        <w:t> </w:t>
      </w:r>
      <w:r>
        <w:rPr>
          <w:w w:val="105"/>
        </w:rPr>
        <w:t>Science,</w:t>
      </w:r>
      <w:r>
        <w:rPr>
          <w:spacing w:val="14"/>
          <w:w w:val="105"/>
        </w:rPr>
        <w:t> </w:t>
      </w:r>
      <w:r>
        <w:rPr>
          <w:w w:val="105"/>
        </w:rPr>
        <w:t>University</w:t>
      </w:r>
      <w:r>
        <w:rPr>
          <w:spacing w:val="14"/>
          <w:w w:val="105"/>
        </w:rPr>
        <w:t> </w:t>
      </w:r>
      <w:r>
        <w:rPr>
          <w:w w:val="105"/>
        </w:rPr>
        <w:t>of</w:t>
      </w:r>
      <w:r>
        <w:rPr>
          <w:spacing w:val="14"/>
          <w:w w:val="105"/>
        </w:rPr>
        <w:t> </w:t>
      </w:r>
      <w:r>
        <w:rPr>
          <w:w w:val="105"/>
        </w:rPr>
        <w:t>Illinois</w:t>
      </w:r>
      <w:r>
        <w:rPr>
          <w:spacing w:val="14"/>
          <w:w w:val="105"/>
        </w:rPr>
        <w:t> </w:t>
      </w:r>
      <w:r>
        <w:rPr>
          <w:w w:val="105"/>
        </w:rPr>
        <w:t>Urbana-Champaign,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2010</w:t>
      </w:r>
    </w:p>
    <w:p>
      <w:pPr>
        <w:pStyle w:val="BodyText"/>
        <w:spacing w:before="66"/>
        <w:ind w:left="0"/>
      </w:pPr>
    </w:p>
    <w:p>
      <w:pPr>
        <w:pStyle w:val="BodyText"/>
        <w:spacing w:line="573" w:lineRule="auto"/>
        <w:ind w:left="3588" w:right="3102"/>
        <w:jc w:val="both"/>
      </w:pPr>
      <w:r>
        <w:rPr>
          <w:w w:val="105"/>
        </w:rPr>
        <w:t>B.S. Computer Engineering, Purdue University, 2008 Oracle Certified Professional: Java SE 17 Developer Confluent Certified Developer for Apache Kafka</w:t>
      </w:r>
    </w:p>
    <w:sectPr>
      <w:type w:val="continuous"/>
      <w:pgSz w:w="11920" w:h="16860"/>
      <w:pgMar w:top="0" w:bottom="0" w:left="708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1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8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2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33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46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73"/>
      <w:ind w:left="3476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33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2026-07-23T10:32:17Z</dcterms:created>
  <dcterms:modified xsi:type="dcterms:W3CDTF">2026-07-23T10:32:17Z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2026-07-23T00:00:00Z</vt:filetime>
  </property>
  <property fmtid="{D5CDD505-2E9C-101B-9397-08002B2CF9AE}" pid="5" name="Producer">
    <vt:lpwstr>pdf-merger-js</vt:lpwstr>
  </property>
</Properties>
</file>