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Michael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Harris</w:t>
      </w:r>
    </w:p>
    <w:p>
      <w:pPr>
        <w:pStyle w:val="Heading1"/>
        <w:spacing w:before="207"/>
        <w:ind w:left="448"/>
      </w:pPr>
      <w:r>
        <w:rPr>
          <w:color w:val="FFFFFF"/>
        </w:rPr>
        <w:t>Public</w:t>
      </w:r>
      <w:r>
        <w:rPr>
          <w:color w:val="FFFFFF"/>
          <w:spacing w:val="29"/>
        </w:rPr>
        <w:t> </w:t>
      </w:r>
      <w:r>
        <w:rPr>
          <w:color w:val="FFFFFF"/>
          <w:spacing w:val="-2"/>
        </w:rPr>
        <w:t>Relations</w:t>
      </w:r>
    </w:p>
    <w:p>
      <w:pPr>
        <w:spacing w:line="273" w:lineRule="auto" w:before="178"/>
        <w:ind w:left="448" w:right="94" w:firstLine="0"/>
        <w:jc w:val="left"/>
        <w:rPr>
          <w:sz w:val="16"/>
        </w:rPr>
      </w:pPr>
      <w:r>
        <w:rPr>
          <w:color w:val="FFFFFF"/>
          <w:w w:val="105"/>
          <w:sz w:val="16"/>
        </w:rPr>
        <w:t>Public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relations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7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consumer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brands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B2B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SaaS.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Build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media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relationships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that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turn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product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launches into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earned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coverage,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run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crisis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response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when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timelines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collapse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hours.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owning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messaging,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briefing executives, and reporting impact to marketing leaders.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708"/>
        </w:sectPr>
      </w:pPr>
    </w:p>
    <w:p>
      <w:pPr>
        <w:pStyle w:val="Heading1"/>
      </w:pPr>
      <w:r>
        <w:rPr>
          <w:color w:val="424242"/>
        </w:rPr>
        <w:t>CONTACT</w:t>
      </w:r>
      <w:r>
        <w:rPr>
          <w:color w:val="424242"/>
          <w:spacing w:val="2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ind w:left="802"/>
      </w:pPr>
      <w:r>
        <w:rPr>
          <w:color w:val="424242"/>
        </w:rPr>
        <w:t>(612)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0142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802"/>
      </w:pPr>
      <w:r>
        <w:rPr>
          <w:color w:val="424242"/>
          <w:spacing w:val="-2"/>
        </w:rPr>
        <w:t>renee.castellanos@exampl </w:t>
      </w:r>
      <w:r>
        <w:rPr>
          <w:color w:val="424242"/>
          <w:spacing w:val="-2"/>
          <w:w w:val="105"/>
        </w:rPr>
        <w:t>e.com</w:t>
      </w:r>
    </w:p>
    <w:p>
      <w:pPr>
        <w:pStyle w:val="BodyText"/>
        <w:spacing w:before="197"/>
      </w:pPr>
    </w:p>
    <w:p>
      <w:pPr>
        <w:pStyle w:val="BodyText"/>
        <w:ind w:left="802"/>
      </w:pPr>
      <w:r>
        <w:rPr>
          <w:color w:val="424242"/>
        </w:rPr>
        <w:t>Minneapolis,</w:t>
      </w:r>
      <w:r>
        <w:rPr>
          <w:color w:val="424242"/>
          <w:spacing w:val="14"/>
        </w:rPr>
        <w:t> </w:t>
      </w:r>
      <w:r>
        <w:rPr>
          <w:color w:val="424242"/>
        </w:rPr>
        <w:t>MN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1"/>
        <w:spacing w:before="0"/>
      </w:pPr>
      <w:r>
        <w:rPr>
          <w:color w:val="424242"/>
          <w:spacing w:val="-2"/>
        </w:rPr>
        <w:t>EDUCATION</w:t>
      </w:r>
    </w:p>
    <w:p>
      <w:pPr>
        <w:pStyle w:val="BodyText"/>
        <w:spacing w:line="268" w:lineRule="auto" w:before="235"/>
        <w:ind w:left="114" w:right="12"/>
      </w:pPr>
      <w:r>
        <w:rPr>
          <w:w w:val="105"/>
        </w:rPr>
        <w:t>B.A. Strategic Communications, University of Minnesota Twin Cities, 2017</w:t>
      </w:r>
    </w:p>
    <w:p>
      <w:pPr>
        <w:pStyle w:val="BodyText"/>
        <w:spacing w:before="72"/>
      </w:pPr>
    </w:p>
    <w:p>
      <w:pPr>
        <w:pStyle w:val="BodyText"/>
        <w:spacing w:line="278" w:lineRule="auto"/>
        <w:ind w:left="114"/>
      </w:pPr>
      <w:r>
        <w:rPr>
          <w:w w:val="105"/>
        </w:rPr>
        <w:t>Accreditation in Public Relations (APR), Public Relations Society of America, 2022</w:t>
      </w:r>
    </w:p>
    <w:p>
      <w:pPr>
        <w:pStyle w:val="BodyText"/>
        <w:spacing w:before="40"/>
      </w:pPr>
    </w:p>
    <w:p>
      <w:pPr>
        <w:pStyle w:val="Heading1"/>
        <w:spacing w:line="190" w:lineRule="exact" w:before="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spacing w:before="65"/>
        <w:ind w:left="2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424242"/>
          <w:sz w:val="22"/>
        </w:rPr>
        <w:t>PROFESSIONAL</w:t>
      </w:r>
      <w:r>
        <w:rPr>
          <w:b/>
          <w:color w:val="424242"/>
          <w:spacing w:val="66"/>
          <w:sz w:val="22"/>
        </w:rPr>
        <w:t> </w:t>
      </w:r>
      <w:r>
        <w:rPr>
          <w:b/>
          <w:color w:val="424242"/>
          <w:spacing w:val="-2"/>
          <w:sz w:val="22"/>
        </w:rPr>
        <w:t>EXPERIENCE</w:t>
      </w:r>
    </w:p>
    <w:p>
      <w:pPr>
        <w:pStyle w:val="BodyText"/>
        <w:spacing w:before="90"/>
        <w:rPr>
          <w:b/>
          <w:sz w:val="22"/>
        </w:rPr>
      </w:pPr>
    </w:p>
    <w:p>
      <w:pPr>
        <w:pStyle w:val="BodyText"/>
        <w:spacing w:line="268" w:lineRule="auto"/>
        <w:ind w:left="225" w:right="199"/>
      </w:pPr>
      <w:r>
        <w:rPr>
          <w:w w:val="105"/>
        </w:rPr>
        <w:t>SENIOR</w:t>
      </w:r>
      <w:r>
        <w:rPr>
          <w:spacing w:val="-2"/>
          <w:w w:val="105"/>
        </w:rPr>
        <w:t> </w:t>
      </w:r>
      <w:r>
        <w:rPr>
          <w:w w:val="105"/>
        </w:rPr>
        <w:t>PR</w:t>
      </w:r>
      <w:r>
        <w:rPr>
          <w:spacing w:val="-2"/>
          <w:w w:val="105"/>
        </w:rPr>
        <w:t> </w:t>
      </w:r>
      <w:r>
        <w:rPr>
          <w:w w:val="105"/>
        </w:rPr>
        <w:t>MANAGER</w:t>
      </w:r>
      <w:r>
        <w:rPr>
          <w:spacing w:val="-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-1"/>
          <w:w w:val="105"/>
          <w:position w:val="2"/>
        </w:rPr>
        <w:t> </w:t>
      </w:r>
      <w:r>
        <w:rPr>
          <w:w w:val="105"/>
        </w:rPr>
        <w:t>WOVENPATH</w:t>
      </w:r>
      <w:r>
        <w:rPr>
          <w:spacing w:val="-2"/>
          <w:w w:val="105"/>
        </w:rPr>
        <w:t> </w:t>
      </w:r>
      <w:r>
        <w:rPr>
          <w:w w:val="105"/>
        </w:rPr>
        <w:t>COMMUNICATIONS, MINNEAPOLIS, MN</w:t>
      </w:r>
    </w:p>
    <w:p>
      <w:pPr>
        <w:pStyle w:val="BodyText"/>
        <w:spacing w:line="200" w:lineRule="exact"/>
        <w:ind w:left="225"/>
      </w:pPr>
      <w:r>
        <w:rPr>
          <w:w w:val="105"/>
        </w:rPr>
        <w:t>2021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0" w:after="0"/>
        <w:ind w:left="746" w:right="126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media strategy for 6 client accounts across fintech, outdoor retail, and healthtech, owning roughly $1.8M in annual retainers.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110" w:after="0"/>
        <w:ind w:left="746" w:right="728" w:hanging="298"/>
        <w:jc w:val="left"/>
        <w:rPr>
          <w:position w:val="-4"/>
          <w:sz w:val="31"/>
        </w:rPr>
      </w:pPr>
      <w:r>
        <w:rPr>
          <w:w w:val="105"/>
          <w:sz w:val="18"/>
        </w:rPr>
        <w:t>Placed 142 earned media hits in 2023, including features in Fast Company, The Verge, and Star Tribune business section.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98" w:after="0"/>
        <w:ind w:left="746" w:right="460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 crisis playbook for a recalled outdoor product that contained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press inquiries to a 36-hour window with no broadcast pickup.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4" w:lineRule="auto" w:before="77" w:after="0"/>
        <w:ind w:left="746" w:right="883" w:hanging="298"/>
        <w:jc w:val="left"/>
        <w:rPr>
          <w:position w:val="-2"/>
          <w:sz w:val="31"/>
        </w:rPr>
      </w:pPr>
      <w:r>
        <w:rPr>
          <w:w w:val="105"/>
          <w:sz w:val="18"/>
        </w:rPr>
        <w:t>Coach a team of three associates on pitch writing and reporter mapping; two promoted to account lead inside 18 months.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108" w:after="0"/>
        <w:ind w:left="746" w:right="230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quarterly share-of-voice reports against named competitors using Muck Rack and Cision.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68" w:lineRule="auto"/>
        <w:ind w:left="225" w:right="1650"/>
      </w:pPr>
      <w:r>
        <w:rPr>
          <w:w w:val="105"/>
        </w:rPr>
        <w:t>PR</w:t>
      </w:r>
      <w:r>
        <w:rPr>
          <w:spacing w:val="-2"/>
          <w:w w:val="105"/>
        </w:rPr>
        <w:t> </w:t>
      </w:r>
      <w:r>
        <w:rPr>
          <w:w w:val="105"/>
        </w:rPr>
        <w:t>SPECIALIST</w:t>
      </w:r>
      <w:r>
        <w:rPr>
          <w:spacing w:val="-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-1"/>
          <w:w w:val="105"/>
          <w:position w:val="2"/>
        </w:rPr>
        <w:t> </w:t>
      </w:r>
      <w:r>
        <w:rPr>
          <w:w w:val="105"/>
        </w:rPr>
        <w:t>HALCYON</w:t>
      </w:r>
      <w:r>
        <w:rPr>
          <w:spacing w:val="-2"/>
          <w:w w:val="105"/>
        </w:rPr>
        <w:t> </w:t>
      </w:r>
      <w:r>
        <w:rPr>
          <w:w w:val="105"/>
        </w:rPr>
        <w:t>&amp;</w:t>
      </w:r>
      <w:r>
        <w:rPr>
          <w:spacing w:val="-2"/>
          <w:w w:val="105"/>
        </w:rPr>
        <w:t> </w:t>
      </w:r>
      <w:r>
        <w:rPr>
          <w:w w:val="105"/>
        </w:rPr>
        <w:t>BRIGHT,</w:t>
      </w:r>
      <w:r>
        <w:rPr>
          <w:spacing w:val="-1"/>
          <w:w w:val="105"/>
        </w:rPr>
        <w:t> </w:t>
      </w:r>
      <w:r>
        <w:rPr>
          <w:w w:val="105"/>
        </w:rPr>
        <w:t>ST.</w:t>
      </w:r>
      <w:r>
        <w:rPr>
          <w:spacing w:val="-1"/>
          <w:w w:val="105"/>
        </w:rPr>
        <w:t> </w:t>
      </w:r>
      <w:r>
        <w:rPr>
          <w:w w:val="105"/>
        </w:rPr>
        <w:t>PAUL,</w:t>
      </w:r>
      <w:r>
        <w:rPr>
          <w:spacing w:val="-1"/>
          <w:w w:val="105"/>
        </w:rPr>
        <w:t> </w:t>
      </w:r>
      <w:r>
        <w:rPr>
          <w:w w:val="105"/>
        </w:rPr>
        <w:t>MN 2018 – 2021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640" w:bottom="280" w:left="425" w:right="708"/>
          <w:cols w:num="2" w:equalWidth="0">
            <w:col w:w="3047" w:space="710"/>
            <w:col w:w="7030"/>
          </w:cols>
        </w:sectPr>
      </w:pPr>
    </w:p>
    <w:p>
      <w:pPr>
        <w:pStyle w:val="BodyText"/>
        <w:spacing w:before="69"/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0" w:after="0"/>
        <w:ind w:left="411" w:right="38" w:hanging="298"/>
        <w:jc w:val="left"/>
        <w:rPr>
          <w:sz w:val="18"/>
        </w:rPr>
      </w:pPr>
      <w:r>
        <w:rPr>
          <w:w w:val="105"/>
          <w:sz w:val="18"/>
        </w:rPr>
        <w:t>Media relations and reporter </w:t>
      </w:r>
      <w:r>
        <w:rPr>
          <w:spacing w:val="-2"/>
          <w:w w:val="105"/>
          <w:sz w:val="18"/>
        </w:rPr>
        <w:t>mapping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149" w:hanging="298"/>
        <w:jc w:val="left"/>
        <w:rPr>
          <w:sz w:val="18"/>
        </w:rPr>
      </w:pPr>
      <w:r>
        <w:rPr>
          <w:w w:val="105"/>
          <w:sz w:val="18"/>
        </w:rPr>
        <w:t>Crisis communications and rapid response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1" w:after="0"/>
        <w:ind w:left="411" w:right="259" w:hanging="298"/>
        <w:jc w:val="left"/>
        <w:rPr>
          <w:sz w:val="18"/>
        </w:rPr>
      </w:pPr>
      <w:r>
        <w:rPr>
          <w:w w:val="105"/>
          <w:sz w:val="18"/>
        </w:rPr>
        <w:t>Executive messaging and spokesperson prep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366" w:hanging="298"/>
        <w:jc w:val="left"/>
        <w:rPr>
          <w:sz w:val="18"/>
        </w:rPr>
      </w:pPr>
      <w:r>
        <w:rPr>
          <w:w w:val="105"/>
          <w:sz w:val="18"/>
        </w:rPr>
        <w:t>Press release and byline </w:t>
      </w:r>
      <w:r>
        <w:rPr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39" w:after="0"/>
        <w:ind w:left="411" w:right="363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Ran day-to-day media outreach for a regional grocery chain, landing 60+ trade and local placements per year.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8" w:after="0"/>
        <w:ind w:left="411" w:right="532" w:hanging="298"/>
        <w:jc w:val="left"/>
        <w:rPr>
          <w:sz w:val="18"/>
        </w:rPr>
      </w:pPr>
      <w:r>
        <w:rPr>
          <w:w w:val="105"/>
          <w:sz w:val="18"/>
        </w:rPr>
        <w:t>Drafted press releases, byline pitches, and Q&amp;A docs reviewed by legal under tight turnaround.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74" w:hanging="298"/>
        <w:jc w:val="left"/>
        <w:rPr>
          <w:sz w:val="18"/>
        </w:rPr>
      </w:pPr>
      <w:r>
        <w:rPr>
          <w:w w:val="105"/>
          <w:sz w:val="18"/>
        </w:rPr>
        <w:t>Managed a $90K event budget for a sustainability summit that drew 280 attendees and four broadcast crews.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405" w:hanging="298"/>
        <w:jc w:val="left"/>
        <w:rPr>
          <w:sz w:val="18"/>
        </w:rPr>
      </w:pPr>
      <w:r>
        <w:rPr>
          <w:w w:val="105"/>
          <w:sz w:val="18"/>
        </w:rPr>
        <w:t>Built reporter lists segmented by beat, outlet tier, and past coverage </w:t>
      </w:r>
      <w:r>
        <w:rPr>
          <w:spacing w:val="-2"/>
          <w:w w:val="105"/>
          <w:sz w:val="18"/>
        </w:rPr>
        <w:t>history.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  <w:cols w:num="2" w:equalWidth="0">
            <w:col w:w="2904" w:space="1188"/>
            <w:col w:w="6695"/>
          </w:cols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38" w:hanging="298"/>
        <w:jc w:val="left"/>
        <w:rPr>
          <w:sz w:val="18"/>
        </w:rPr>
      </w:pPr>
      <w:r>
        <w:rPr>
          <w:w w:val="105"/>
          <w:sz w:val="18"/>
        </w:rPr>
        <w:t>Earned media measurement and share-of-voice analysis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1" w:after="0"/>
        <w:ind w:left="411" w:right="427" w:hanging="298"/>
        <w:jc w:val="left"/>
        <w:rPr>
          <w:sz w:val="18"/>
        </w:rPr>
      </w:pPr>
      <w:r>
        <w:rPr>
          <w:w w:val="105"/>
          <w:sz w:val="18"/>
        </w:rPr>
        <w:t>Muck Rack, Cision, and </w:t>
      </w:r>
      <w:r>
        <w:rPr>
          <w:spacing w:val="-2"/>
          <w:w w:val="105"/>
          <w:sz w:val="18"/>
        </w:rPr>
        <w:t>Meltwater</w:t>
      </w:r>
    </w:p>
    <w:p>
      <w:pPr>
        <w:pStyle w:val="BodyText"/>
        <w:spacing w:before="32"/>
      </w:pPr>
      <w:r>
        <w:rPr/>
        <w:br w:type="column"/>
      </w:r>
      <w:r>
        <w:rPr/>
      </w:r>
    </w:p>
    <w:p>
      <w:pPr>
        <w:pStyle w:val="BodyText"/>
        <w:spacing w:line="268" w:lineRule="auto" w:before="1"/>
        <w:ind w:left="114"/>
      </w:pPr>
      <w:r>
        <w:rPr>
          <w:w w:val="105"/>
        </w:rPr>
        <w:t>COMMUNICATIONS COORDINATOR </w:t>
      </w:r>
      <w:r>
        <w:rPr>
          <w:w w:val="105"/>
          <w:position w:val="2"/>
        </w:rPr>
        <w:t>| </w:t>
      </w:r>
      <w:r>
        <w:rPr>
          <w:w w:val="105"/>
        </w:rPr>
        <w:t>NORTHBROOK CIVIC FOUNDATION, DULUTH, MN</w:t>
      </w:r>
    </w:p>
    <w:p>
      <w:pPr>
        <w:pStyle w:val="BodyText"/>
        <w:spacing w:before="8"/>
        <w:ind w:left="114"/>
      </w:pPr>
      <w:r>
        <w:rPr>
          <w:w w:val="105"/>
        </w:rPr>
        <w:t>2017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708"/>
          <w:cols w:num="2" w:equalWidth="0">
            <w:col w:w="2893" w:space="976"/>
            <w:col w:w="6918"/>
          </w:cols>
        </w:sectPr>
      </w:pP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36" w:lineRule="exact" w:before="59" w:after="0"/>
        <w:ind w:left="410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325098"/>
                            <a:ext cx="24765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381000">
                                <a:moveTo>
                                  <a:pt x="0" y="380999"/>
                                </a:moveTo>
                                <a:lnTo>
                                  <a:pt x="2476499" y="380999"/>
                                </a:lnTo>
                                <a:lnTo>
                                  <a:pt x="247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66974" y="10325098"/>
                            <a:ext cx="95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81000">
                                <a:moveTo>
                                  <a:pt x="0" y="380999"/>
                                </a:moveTo>
                                <a:lnTo>
                                  <a:pt x="9524" y="38099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62175">
                                <a:moveTo>
                                  <a:pt x="7568183" y="2162174"/>
                                </a:moveTo>
                                <a:lnTo>
                                  <a:pt x="0" y="21621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62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6974" y="2162174"/>
                            <a:ext cx="9525" cy="816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162925">
                                <a:moveTo>
                                  <a:pt x="9524" y="8162924"/>
                                </a:moveTo>
                                <a:lnTo>
                                  <a:pt x="0" y="81629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162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162174"/>
                            <a:ext cx="2466975" cy="816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162925">
                                <a:moveTo>
                                  <a:pt x="2466974" y="8162924"/>
                                </a:moveTo>
                                <a:lnTo>
                                  <a:pt x="0" y="81629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162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161924" y="304799"/>
                                </a:moveTo>
                                <a:lnTo>
                                  <a:pt x="152399" y="304799"/>
                                </a:lnTo>
                                <a:lnTo>
                                  <a:pt x="144912" y="304616"/>
                                </a:lnTo>
                                <a:lnTo>
                                  <a:pt x="101066" y="295894"/>
                                </a:lnTo>
                                <a:lnTo>
                                  <a:pt x="61607" y="274804"/>
                                </a:lnTo>
                                <a:lnTo>
                                  <a:pt x="29995" y="243192"/>
                                </a:lnTo>
                                <a:lnTo>
                                  <a:pt x="8904" y="203733"/>
                                </a:lnTo>
                                <a:lnTo>
                                  <a:pt x="182" y="159886"/>
                                </a:lnTo>
                                <a:lnTo>
                                  <a:pt x="0" y="152399"/>
                                </a:lnTo>
                                <a:lnTo>
                                  <a:pt x="182" y="144912"/>
                                </a:lnTo>
                                <a:lnTo>
                                  <a:pt x="8904" y="101065"/>
                                </a:lnTo>
                                <a:lnTo>
                                  <a:pt x="29995" y="61607"/>
                                </a:lnTo>
                                <a:lnTo>
                                  <a:pt x="61607" y="29995"/>
                                </a:lnTo>
                                <a:lnTo>
                                  <a:pt x="101066" y="8904"/>
                                </a:lnTo>
                                <a:lnTo>
                                  <a:pt x="144912" y="183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0" y="152399"/>
                                </a:moveTo>
                                <a:lnTo>
                                  <a:pt x="6560" y="108159"/>
                                </a:lnTo>
                                <a:lnTo>
                                  <a:pt x="25684" y="67730"/>
                                </a:lnTo>
                                <a:lnTo>
                                  <a:pt x="55717" y="34591"/>
                                </a:lnTo>
                                <a:lnTo>
                                  <a:pt x="94078" y="11600"/>
                                </a:lnTo>
                                <a:lnTo>
                                  <a:pt x="137461" y="732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lnTo>
                                  <a:pt x="152399" y="304799"/>
                                </a:lnTo>
                                <a:lnTo>
                                  <a:pt x="108159" y="298239"/>
                                </a:lnTo>
                                <a:lnTo>
                                  <a:pt x="67731" y="279115"/>
                                </a:lnTo>
                                <a:lnTo>
                                  <a:pt x="34591" y="249082"/>
                                </a:lnTo>
                                <a:lnTo>
                                  <a:pt x="11600" y="210720"/>
                                </a:lnTo>
                                <a:lnTo>
                                  <a:pt x="732" y="167337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4" y="2781299"/>
                            <a:ext cx="165348" cy="161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2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7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5"/>
                                </a:lnTo>
                                <a:lnTo>
                                  <a:pt x="172768" y="313570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541" y="3248024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3"/>
                                </a:lnTo>
                                <a:lnTo>
                                  <a:pt x="292002" y="238061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8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8"/>
                                </a:lnTo>
                                <a:lnTo>
                                  <a:pt x="295795" y="231367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6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1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5" y="3724274"/>
                            <a:ext cx="164286" cy="16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9568" id="docshapegroup1" coordorigin="0,0" coordsize="11919,16860">
                <v:rect style="position:absolute;left:0;top:16260;width:3900;height:600" id="docshape2" filled="true" fillcolor="#424242" stroked="false">
                  <v:fill opacity="32899f" type="solid"/>
                </v:rect>
                <v:rect style="position:absolute;left:3885;top:16260;width:15;height:600" id="docshape3" filled="true" fillcolor="#000000" stroked="false">
                  <v:fill type="solid"/>
                </v:rect>
                <v:rect style="position:absolute;left:0;top:0;width:11919;height:3405" id="docshape4" filled="true" fillcolor="#424242" stroked="false">
                  <v:fill type="solid"/>
                </v:rect>
                <v:rect style="position:absolute;left:3885;top:3405;width:15;height:12855" id="docshape5" filled="true" fillcolor="#000000" stroked="false">
                  <v:fill type="solid"/>
                </v:rect>
                <v:rect style="position:absolute;left:0;top:3405;width:3885;height:12855" id="docshape6" filled="true" fillcolor="#424242" stroked="false">
                  <v:fill opacity="32899f" type="solid"/>
                </v:rect>
                <v:shape style="position:absolute;left:562;top:4267;width:495;height:480" id="docshape7" coordorigin="562,4267" coordsize="495,480" path="m817,4747l802,4747,791,4747,722,4733,660,4700,610,4650,577,4588,563,4519,562,4507,563,4496,577,4427,610,4365,660,4315,722,4282,791,4268,802,4267,817,4267,887,4278,951,4308,1003,4355,1039,4416,1056,4484,1057,4507,1057,4519,1043,4588,1010,4650,960,4700,898,4733,829,4747,817,4747xe" filled="true" fillcolor="#424242" stroked="false">
                  <v:path arrowok="t"/>
                  <v:fill type="solid"/>
                </v:shape>
                <v:shape style="position:absolute;left:562;top:4267;width:495;height:480" id="docshape8" coordorigin="562,4267" coordsize="495,480" path="m562,4507l573,4438,603,4374,650,4322,711,4286,779,4269,802,4267,817,4267,887,4278,951,4308,1003,4355,1039,4416,1056,4484,1057,4507,1057,4519,1043,4588,1010,4650,960,4700,898,4733,829,4747,817,4747,802,4747,733,4737,669,4707,617,4660,581,4599,564,4531,562,4507xe" filled="false" stroked="true" strokeweight="2.25pt" strokecolor="#424242">
                  <v:path arrowok="t"/>
                  <v:stroke dashstyle="solid"/>
                </v:shape>
                <v:shape style="position:absolute;left:675;top:4380;width:261;height:255" type="#_x0000_t75" id="docshape9" stroked="false">
                  <v:imagedata r:id="rId5" o:title=""/>
                </v:shape>
                <v:shape style="position:absolute;left:562;top:5002;width:495;height:495" id="docshape10" coordorigin="562,5002" coordsize="495,495" path="m810,5497l750,5490,693,5468,644,5433,604,5388,577,5334,564,5275,562,5250,563,5238,573,5178,598,5123,635,5075,683,5038,738,5013,798,5003,810,5002,822,5003,882,5013,937,5038,985,5075,1022,5123,1047,5178,1057,5238,1057,5250,1057,5262,1047,5322,1022,5377,985,5425,937,5462,882,5487,822,5497,810,5497xe" filled="true" fillcolor="#424242" stroked="false">
                  <v:path arrowok="t"/>
                  <v:fill type="solid"/>
                </v:shape>
                <v:shape style="position:absolute;left:562;top:5002;width:495;height:495" id="docshape11" coordorigin="562,5002" coordsize="495,495" path="m562,5250l562,5250,563,5238,573,5178,598,5123,635,5075,683,5038,738,5013,798,5003,810,5002,810,5002,870,5010,927,5032,976,5067,1016,5112,1043,5166,1056,5225,1057,5250,1057,5250,1050,5310,1028,5367,993,5416,948,5456,894,5483,835,5496,810,5497,810,5497,750,5490,693,5468,644,5433,604,5388,577,5334,564,5275,562,5250xe" filled="false" stroked="true" strokeweight="2.25pt" strokecolor="#424242">
                  <v:path arrowok="t"/>
                  <v:stroke dashstyle="solid"/>
                </v:shape>
                <v:shape style="position:absolute;left:692;top:5115;width:226;height:261" type="#_x0000_t75" id="docshape12" stroked="false">
                  <v:imagedata r:id="rId6" o:title=""/>
                </v:shape>
                <v:shape style="position:absolute;left:562;top:5752;width:495;height:495" id="docshape13" coordorigin="562,5752" coordsize="495,495" path="m810,6247l750,6240,693,6218,644,6183,604,6138,577,6084,564,6025,562,6000,563,5988,573,5928,598,5873,635,5825,683,5788,738,5763,798,5753,810,5752,822,5753,882,5763,937,5788,985,5825,1022,5873,1047,5928,1057,5988,1057,6000,1057,6012,1047,6072,1022,6127,985,6175,937,6212,882,6237,822,6247,810,6247xe" filled="true" fillcolor="#424242" stroked="false">
                  <v:path arrowok="t"/>
                  <v:fill type="solid"/>
                </v:shape>
                <v:shape style="position:absolute;left:562;top:5752;width:495;height:495" id="docshape14" coordorigin="562,5752" coordsize="495,495" path="m562,6000l562,6000,563,5988,573,5928,598,5873,635,5825,683,5788,738,5763,798,5753,810,5752,810,5752,870,5760,927,5782,976,5817,1016,5862,1043,5916,1056,5975,1057,6000,1057,6000,1050,6060,1028,6117,993,6166,948,6206,894,6233,835,6246,810,6247,810,6247,750,6240,693,6218,644,6183,604,6138,577,6084,564,6025,562,6000xe" filled="false" stroked="true" strokeweight="2.25pt" strokecolor="#424242">
                  <v:path arrowok="t"/>
                  <v:stroke dashstyle="solid"/>
                </v:shape>
                <v:shape style="position:absolute;left:675;top:5865;width:259;height:255" type="#_x0000_t75" id="docshape1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Product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strategy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17" w:after="0"/>
        <w:ind w:left="411" w:right="493" w:hanging="298"/>
        <w:jc w:val="left"/>
        <w:rPr>
          <w:sz w:val="18"/>
        </w:rPr>
      </w:pPr>
      <w:r>
        <w:rPr>
          <w:w w:val="105"/>
          <w:sz w:val="18"/>
        </w:rPr>
        <w:t>Account and retainer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38" w:hanging="298"/>
        <w:jc w:val="left"/>
        <w:rPr>
          <w:sz w:val="18"/>
        </w:rPr>
      </w:pPr>
      <w:r>
        <w:rPr>
          <w:w w:val="105"/>
          <w:sz w:val="18"/>
        </w:rPr>
        <w:t>Cross-functional work with legal and marketing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117" w:hanging="298"/>
        <w:jc w:val="left"/>
        <w:rPr>
          <w:sz w:val="18"/>
        </w:rPr>
      </w:pPr>
      <w:r>
        <w:rPr>
          <w:w w:val="105"/>
          <w:sz w:val="18"/>
        </w:rPr>
        <w:t>Team coaching and pitch </w:t>
      </w:r>
      <w:r>
        <w:rPr>
          <w:spacing w:val="-2"/>
          <w:w w:val="105"/>
          <w:sz w:val="18"/>
        </w:rPr>
        <w:t>review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321" w:hanging="298"/>
        <w:jc w:val="left"/>
        <w:rPr>
          <w:sz w:val="18"/>
        </w:rPr>
      </w:pPr>
      <w:r>
        <w:rPr>
          <w:w w:val="105"/>
          <w:sz w:val="18"/>
        </w:rPr>
        <w:t>Event and sponsorship </w:t>
      </w:r>
      <w:r>
        <w:rPr>
          <w:spacing w:val="-2"/>
          <w:w w:val="105"/>
          <w:sz w:val="18"/>
        </w:rPr>
        <w:t>publicity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240" w:lineRule="auto" w:before="58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AP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Style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editing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94" w:after="0"/>
        <w:ind w:left="411" w:right="55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Wrote newsletters and board updates reaching 12,000 donors and partner orgs.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250" w:hanging="298"/>
        <w:jc w:val="left"/>
        <w:rPr>
          <w:sz w:val="18"/>
        </w:rPr>
      </w:pPr>
      <w:r>
        <w:rPr>
          <w:w w:val="105"/>
          <w:sz w:val="18"/>
        </w:rPr>
        <w:t>Pitched local human-interest stories to MPR and Duluth News Tribune; landed three feature segments in first year.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336" w:hanging="298"/>
        <w:jc w:val="left"/>
        <w:rPr>
          <w:sz w:val="18"/>
        </w:rPr>
      </w:pPr>
      <w:r>
        <w:rPr>
          <w:w w:val="105"/>
          <w:sz w:val="18"/>
        </w:rPr>
        <w:t>Maintained the press archive and approved photography for external </w:t>
      </w:r>
      <w:r>
        <w:rPr>
          <w:spacing w:val="-4"/>
          <w:w w:val="105"/>
          <w:sz w:val="18"/>
        </w:rPr>
        <w:t>use.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  <w:cols w:num="2" w:equalWidth="0">
            <w:col w:w="2721" w:space="1371"/>
            <w:col w:w="6695"/>
          </w:cols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0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476500" cy="10706100"/>
                          <a:chExt cx="2476500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4765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0706100">
                                <a:moveTo>
                                  <a:pt x="24764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6697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5pt;height:843pt;mso-position-horizontal-relative:page;mso-position-vertical-relative:page;z-index:15729152" id="docshapegroup16" coordorigin="0,0" coordsize="3900,16860">
                <v:rect style="position:absolute;left:0;top:0;width:3900;height:16860" id="docshape17" filled="true" fillcolor="#424242" stroked="false">
                  <v:fill opacity="32899f" type="solid"/>
                </v:rect>
                <v:rect style="position:absolute;left:3885;top:0;width:15;height:16860" id="docshape1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1920" w:h="16860"/>
      <w:pgMar w:top="0" w:bottom="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8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1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70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1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6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1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5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06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5"/>
      <w:ind w:left="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8"/>
      <w:ind w:left="411" w:right="3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2026-07-09T10:14:40Z</dcterms:created>
  <dcterms:modified xsi:type="dcterms:W3CDTF">2026-07-09T10:14:40Z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