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967" w:right="14" w:firstLine="0"/>
        <w:jc w:val="center"/>
        <w:rPr>
          <w:sz w:val="74"/>
        </w:rPr>
      </w:pPr>
      <w:r>
        <w:rPr>
          <w:b/>
          <w:color w:val="FFFFFF"/>
          <w:sz w:val="74"/>
        </w:rPr>
        <w:t>PRIYA</w:t>
      </w:r>
      <w:r>
        <w:rPr>
          <w:b/>
          <w:color w:val="FFFFFF"/>
          <w:spacing w:val="-9"/>
          <w:sz w:val="74"/>
        </w:rPr>
        <w:t> </w:t>
      </w:r>
      <w:r>
        <w:rPr>
          <w:color w:val="FFFFFF"/>
          <w:spacing w:val="9"/>
          <w:sz w:val="74"/>
        </w:rPr>
        <w:t>RAMAN</w:t>
      </w:r>
    </w:p>
    <w:p>
      <w:pPr>
        <w:pStyle w:val="Heading1"/>
        <w:spacing w:before="207"/>
        <w:ind w:left="3967"/>
        <w:jc w:val="center"/>
      </w:pPr>
      <w:r>
        <w:rPr>
          <w:color w:val="FFFFFF"/>
        </w:rPr>
        <w:t>Budget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Analyst</w:t>
      </w:r>
    </w:p>
    <w:p>
      <w:pPr>
        <w:spacing w:line="249" w:lineRule="auto" w:before="155"/>
        <w:ind w:left="4065" w:right="364" w:firstLine="0"/>
        <w:jc w:val="left"/>
        <w:rPr>
          <w:b/>
          <w:sz w:val="20"/>
        </w:rPr>
      </w:pPr>
      <w:r>
        <w:rPr>
          <w:b/>
          <w:color w:val="FFFFFF"/>
          <w:sz w:val="20"/>
        </w:rPr>
        <w:t>Budget analyst with 6 years supporting operating and capital budgets across healthcare and higher-ed clients. Strong in variance analysis, forecast modeling, and translating ﬁnance jargon for non-ﬁnance department heads. Comfortable owning the full cycle from intake to board-ready deck.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44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1920" w:h="16860"/>
          <w:pgMar w:top="880" w:bottom="280" w:left="566" w:right="141"/>
        </w:sectPr>
      </w:pPr>
    </w:p>
    <w:p>
      <w:pPr>
        <w:spacing w:before="149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Raleigh,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NC</w:t>
      </w:r>
      <w:r>
        <w:rPr>
          <w:spacing w:val="9"/>
          <w:w w:val="105"/>
          <w:sz w:val="18"/>
        </w:rPr>
        <w:t> </w:t>
      </w:r>
      <w:r>
        <w:rPr>
          <w:spacing w:val="-2"/>
          <w:w w:val="105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spacing w:before="0"/>
        <w:ind w:left="921" w:right="0" w:firstLine="0"/>
        <w:jc w:val="left"/>
        <w:rPr>
          <w:sz w:val="18"/>
        </w:rPr>
      </w:pPr>
      <w:r>
        <w:rPr>
          <w:w w:val="105"/>
          <w:sz w:val="18"/>
        </w:rPr>
        <w:t>(919)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0142</w:t>
      </w:r>
    </w:p>
    <w:p>
      <w:pPr>
        <w:pStyle w:val="BodyText"/>
        <w:spacing w:before="201"/>
        <w:rPr>
          <w:sz w:val="18"/>
        </w:rPr>
      </w:pPr>
    </w:p>
    <w:p>
      <w:pPr>
        <w:spacing w:line="153" w:lineRule="exact" w:before="0"/>
        <w:ind w:left="921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priya.raman@example.com</w:t>
        </w:r>
      </w:hyperlink>
    </w:p>
    <w:p>
      <w:pPr>
        <w:spacing w:before="70"/>
        <w:ind w:left="978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A64D78"/>
          <w:spacing w:val="2"/>
          <w:sz w:val="20"/>
        </w:rPr>
        <w:t>PROFESSIONAL</w:t>
      </w:r>
      <w:r>
        <w:rPr>
          <w:b/>
          <w:color w:val="A64D78"/>
          <w:spacing w:val="46"/>
          <w:sz w:val="20"/>
        </w:rPr>
        <w:t> </w:t>
      </w:r>
      <w:r>
        <w:rPr>
          <w:b/>
          <w:color w:val="A64D78"/>
          <w:spacing w:val="-2"/>
          <w:sz w:val="20"/>
        </w:rPr>
        <w:t>EXPERIENCE</w:t>
      </w:r>
    </w:p>
    <w:p>
      <w:pPr>
        <w:pStyle w:val="BodyText"/>
        <w:spacing w:before="145"/>
        <w:rPr>
          <w:b/>
        </w:rPr>
      </w:pPr>
    </w:p>
    <w:p>
      <w:pPr>
        <w:pStyle w:val="BodyText"/>
        <w:spacing w:line="256" w:lineRule="auto"/>
        <w:ind w:left="755" w:right="114"/>
      </w:pPr>
      <w:r>
        <w:rPr/>
        <w:t>SENIOR BUDGET ANALYST </w:t>
      </w:r>
      <w:r>
        <w:rPr>
          <w:position w:val="2"/>
        </w:rPr>
        <w:t>| </w:t>
      </w:r>
      <w:r>
        <w:rPr/>
        <w:t>HALVERSTON HEALTH NETWORK,</w:t>
      </w:r>
      <w:r>
        <w:rPr>
          <w:spacing w:val="40"/>
        </w:rPr>
        <w:t> </w:t>
      </w:r>
      <w:r>
        <w:rPr/>
        <w:t>RALEIGH, NC</w:t>
      </w:r>
    </w:p>
    <w:p>
      <w:pPr>
        <w:pStyle w:val="BodyText"/>
        <w:spacing w:before="8"/>
        <w:ind w:left="755"/>
      </w:pPr>
      <w:r>
        <w:rPr/>
        <w:t>2022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566" w:right="141"/>
          <w:cols w:num="2" w:equalWidth="0">
            <w:col w:w="3270" w:space="40"/>
            <w:col w:w="7903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24"/>
        <w:rPr>
          <w:sz w:val="22"/>
        </w:rPr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17"/>
        </w:rPr>
        <w:t> </w:t>
      </w:r>
      <w:r>
        <w:rPr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30" w:lineRule="auto" w:before="6" w:after="0"/>
        <w:ind w:left="400" w:right="57" w:hanging="298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Manage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$84.6M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operating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budget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across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14</w:t>
      </w:r>
      <w:r>
        <w:rPr>
          <w:spacing w:val="40"/>
          <w:w w:val="105"/>
          <w:sz w:val="20"/>
        </w:rPr>
        <w:t> </w:t>
      </w:r>
      <w:r>
        <w:rPr>
          <w:w w:val="105"/>
          <w:sz w:val="20"/>
        </w:rPr>
        <w:t>clinical departments, running monthly variance reviews with chiefs and clinic </w:t>
      </w:r>
      <w:r>
        <w:rPr>
          <w:spacing w:val="-2"/>
          <w:w w:val="105"/>
          <w:sz w:val="20"/>
        </w:rPr>
        <w:t>directors.</w:t>
      </w:r>
    </w:p>
    <w:p>
      <w:pPr>
        <w:pStyle w:val="ListParagraph"/>
        <w:spacing w:after="0" w:line="230" w:lineRule="auto"/>
        <w:jc w:val="left"/>
        <w:rPr>
          <w:sz w:val="20"/>
        </w:rPr>
        <w:sectPr>
          <w:type w:val="continuous"/>
          <w:pgSz w:w="11920" w:h="16860"/>
          <w:pgMar w:top="880" w:bottom="280" w:left="566" w:right="141"/>
          <w:cols w:num="2" w:equalWidth="0">
            <w:col w:w="1494" w:space="2690"/>
            <w:col w:w="7029"/>
          </w:cols>
        </w:sectPr>
      </w:pPr>
    </w:p>
    <w:p>
      <w:pPr>
        <w:pStyle w:val="BodyText"/>
        <w:spacing w:before="44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189" w:lineRule="auto" w:before="1" w:after="0"/>
        <w:ind w:left="661" w:right="414" w:hanging="298"/>
        <w:jc w:val="left"/>
        <w:rPr>
          <w:position w:val="-4"/>
          <w:sz w:val="31"/>
        </w:rPr>
      </w:pPr>
      <w:r>
        <w:rPr>
          <w:w w:val="105"/>
          <w:sz w:val="18"/>
        </w:rPr>
        <w:t>Excel (Power Query, pivots, </w:t>
      </w:r>
      <w:r>
        <w:rPr>
          <w:spacing w:val="-2"/>
          <w:w w:val="105"/>
          <w:sz w:val="18"/>
        </w:rPr>
        <w:t>INDEX/MATCH)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36" w:lineRule="exact" w:before="59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Workday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Adaptive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Planning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15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Oracle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EPM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3"/>
          <w:w w:val="105"/>
          <w:sz w:val="18"/>
        </w:rPr>
        <w:t> </w:t>
      </w:r>
      <w:r>
        <w:rPr>
          <w:spacing w:val="-2"/>
          <w:w w:val="105"/>
          <w:sz w:val="18"/>
        </w:rPr>
        <w:t>Hyperion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23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Variance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analysis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forecasting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23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sz w:val="18"/>
        </w:rPr>
        <w:t>Position</w:t>
      </w:r>
      <w:r>
        <w:rPr>
          <w:spacing w:val="23"/>
          <w:sz w:val="18"/>
        </w:rPr>
        <w:t> </w:t>
      </w:r>
      <w:r>
        <w:rPr>
          <w:sz w:val="18"/>
        </w:rPr>
        <w:t>control</w:t>
      </w:r>
      <w:r>
        <w:rPr>
          <w:spacing w:val="24"/>
          <w:sz w:val="18"/>
        </w:rPr>
        <w:t> </w:t>
      </w:r>
      <w:r>
        <w:rPr>
          <w:sz w:val="18"/>
        </w:rPr>
        <w:t>&amp;</w:t>
      </w:r>
      <w:r>
        <w:rPr>
          <w:spacing w:val="24"/>
          <w:sz w:val="18"/>
        </w:rPr>
        <w:t> </w:t>
      </w:r>
      <w:r>
        <w:rPr>
          <w:sz w:val="18"/>
        </w:rPr>
        <w:t>FTE</w:t>
      </w:r>
      <w:r>
        <w:rPr>
          <w:spacing w:val="24"/>
          <w:sz w:val="18"/>
        </w:rPr>
        <w:t> </w:t>
      </w:r>
      <w:r>
        <w:rPr>
          <w:spacing w:val="-2"/>
          <w:sz w:val="18"/>
        </w:rPr>
        <w:t>modeling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15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sz w:val="18"/>
        </w:rPr>
        <w:t>Power</w:t>
      </w:r>
      <w:r>
        <w:rPr>
          <w:spacing w:val="25"/>
          <w:sz w:val="18"/>
        </w:rPr>
        <w:t> </w:t>
      </w:r>
      <w:r>
        <w:rPr>
          <w:spacing w:val="-5"/>
          <w:sz w:val="18"/>
        </w:rPr>
        <w:t>BI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09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SQL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(basic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queries)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6" w:lineRule="auto" w:before="72" w:after="0"/>
        <w:ind w:left="661" w:right="352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20"/>
        </w:rPr>
        <w:t>Rebuilt the staffing forecast model in Excel and Power Query after the old workbook kept breaking on month-end refresh.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3" w:lineRule="auto" w:before="63" w:after="0"/>
        <w:ind w:left="661" w:right="615" w:hanging="298"/>
        <w:jc w:val="left"/>
        <w:rPr>
          <w:sz w:val="31"/>
        </w:rPr>
      </w:pPr>
      <w:r>
        <w:rPr>
          <w:w w:val="105"/>
          <w:position w:val="1"/>
          <w:sz w:val="20"/>
        </w:rPr>
        <w:t>Flagged a duplicate vendor invoice pattern during Q3 variance </w:t>
      </w:r>
      <w:r>
        <w:rPr>
          <w:w w:val="105"/>
          <w:sz w:val="20"/>
        </w:rPr>
        <w:t>review that recovered roughly $310K in overpayments.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6" w:lineRule="auto" w:before="72" w:after="0"/>
        <w:ind w:left="661" w:right="224" w:hanging="298"/>
        <w:jc w:val="left"/>
        <w:rPr>
          <w:position w:val="-2"/>
          <w:sz w:val="31"/>
        </w:rPr>
      </w:pPr>
      <w:r>
        <w:rPr>
          <w:w w:val="105"/>
          <w:sz w:val="20"/>
        </w:rPr>
        <w:t>Coach two junior analysts on Workday Adaptive Planning and run a monthly office hours for budget owners.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  <w:tab w:pos="661" w:val="left" w:leader="none"/>
        </w:tabs>
        <w:spacing w:line="216" w:lineRule="auto" w:before="58" w:after="0"/>
        <w:ind w:left="661" w:right="94" w:hanging="298"/>
        <w:jc w:val="left"/>
        <w:rPr>
          <w:position w:val="-2"/>
          <w:sz w:val="31"/>
        </w:rPr>
      </w:pPr>
      <w:r>
        <w:rPr>
          <w:w w:val="105"/>
          <w:sz w:val="20"/>
        </w:rPr>
        <w:t>Co-lead the annual budget kickoff, cutting the planning timeline from 14 weeks to about 10.</w:t>
      </w:r>
    </w:p>
    <w:p>
      <w:pPr>
        <w:pStyle w:val="ListParagraph"/>
        <w:spacing w:after="0" w:line="216" w:lineRule="auto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566" w:right="141"/>
          <w:cols w:num="2" w:equalWidth="0">
            <w:col w:w="3454" w:space="470"/>
            <w:col w:w="7289"/>
          </w:cols>
        </w:sectPr>
      </w:pP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31" w:lineRule="exact" w:before="0" w:after="0"/>
        <w:ind w:left="659" w:right="0" w:hanging="296"/>
        <w:jc w:val="left"/>
        <w:rPr>
          <w:position w:val="-3"/>
          <w:sz w:val="31"/>
        </w:rPr>
      </w:pPr>
      <w:r>
        <w:rPr>
          <w:w w:val="105"/>
          <w:sz w:val="18"/>
        </w:rPr>
        <w:t>Grant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fund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accounting</w:t>
      </w:r>
    </w:p>
    <w:p>
      <w:pPr>
        <w:pStyle w:val="ListParagraph"/>
        <w:numPr>
          <w:ilvl w:val="1"/>
          <w:numId w:val="1"/>
        </w:numPr>
        <w:tabs>
          <w:tab w:pos="659" w:val="left" w:leader="none"/>
        </w:tabs>
        <w:spacing w:line="341" w:lineRule="exact" w:before="0" w:after="0"/>
        <w:ind w:left="65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Board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exec-level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reporting</w:t>
      </w:r>
    </w:p>
    <w:p>
      <w:pPr>
        <w:pStyle w:val="BodyText"/>
        <w:spacing w:before="103"/>
        <w:ind w:left="363"/>
      </w:pPr>
      <w:r>
        <w:rPr/>
        <w:br w:type="column"/>
      </w:r>
      <w:r>
        <w:rPr/>
        <w:t>BUDGET</w:t>
      </w:r>
      <w:r>
        <w:rPr>
          <w:spacing w:val="11"/>
        </w:rPr>
        <w:t> </w:t>
      </w:r>
      <w:r>
        <w:rPr/>
        <w:t>ANALYST</w:t>
      </w:r>
      <w:r>
        <w:rPr>
          <w:spacing w:val="26"/>
        </w:rPr>
        <w:t> </w:t>
      </w:r>
      <w:r>
        <w:rPr>
          <w:position w:val="2"/>
        </w:rPr>
        <w:t>|</w:t>
      </w:r>
      <w:r>
        <w:rPr>
          <w:spacing w:val="25"/>
          <w:position w:val="2"/>
        </w:rPr>
        <w:t> </w:t>
      </w:r>
      <w:r>
        <w:rPr/>
        <w:t>CARTER</w:t>
      </w:r>
      <w:r>
        <w:rPr>
          <w:spacing w:val="33"/>
        </w:rPr>
        <w:t> </w:t>
      </w:r>
      <w:r>
        <w:rPr/>
        <w:t>&amp;</w:t>
      </w:r>
      <w:r>
        <w:rPr>
          <w:spacing w:val="32"/>
        </w:rPr>
        <w:t> </w:t>
      </w:r>
      <w:r>
        <w:rPr/>
        <w:t>BOYD</w:t>
      </w:r>
      <w:r>
        <w:rPr>
          <w:spacing w:val="32"/>
        </w:rPr>
        <w:t> </w:t>
      </w:r>
      <w:r>
        <w:rPr/>
        <w:t>CONSULTING,</w:t>
      </w:r>
      <w:r>
        <w:rPr>
          <w:spacing w:val="33"/>
        </w:rPr>
        <w:t> </w:t>
      </w:r>
      <w:r>
        <w:rPr/>
        <w:t>DURHAM,</w:t>
      </w:r>
      <w:r>
        <w:rPr>
          <w:spacing w:val="32"/>
        </w:rPr>
        <w:t> </w:t>
      </w:r>
      <w:r>
        <w:rPr>
          <w:spacing w:val="-5"/>
        </w:rPr>
        <w:t>NC</w:t>
      </w:r>
    </w:p>
    <w:p>
      <w:pPr>
        <w:pStyle w:val="BodyText"/>
        <w:spacing w:before="16"/>
        <w:ind w:left="363"/>
      </w:pPr>
      <w:r>
        <w:rPr/>
        <w:t>2019</w:t>
      </w:r>
      <w:r>
        <w:rPr>
          <w:spacing w:val="12"/>
        </w:rPr>
        <w:t> </w:t>
      </w:r>
      <w:r>
        <w:rPr/>
        <w:t>–</w:t>
      </w:r>
      <w:r>
        <w:rPr>
          <w:spacing w:val="13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566" w:right="141"/>
          <w:cols w:num="2" w:equalWidth="0">
            <w:col w:w="3388" w:space="313"/>
            <w:col w:w="7512"/>
          </w:cols>
        </w:sectPr>
      </w:pPr>
    </w:p>
    <w:p>
      <w:pPr>
        <w:pStyle w:val="ListParagraph"/>
        <w:numPr>
          <w:ilvl w:val="2"/>
          <w:numId w:val="1"/>
        </w:numPr>
        <w:tabs>
          <w:tab w:pos="4583" w:val="left" w:leader="none"/>
          <w:tab w:pos="4585" w:val="left" w:leader="none"/>
        </w:tabs>
        <w:spacing w:line="216" w:lineRule="auto" w:before="99" w:after="0"/>
        <w:ind w:left="4585" w:right="282" w:hanging="298"/>
        <w:jc w:val="left"/>
        <w:rPr>
          <w:position w:val="-2"/>
          <w:sz w:val="31"/>
        </w:rPr>
      </w:pPr>
      <w:r>
        <w:rPr>
          <w:position w:val="-2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8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590799"/>
                            <a:ext cx="2714625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8115300">
                                <a:moveTo>
                                  <a:pt x="2714612" y="7058025"/>
                                </a:moveTo>
                                <a:lnTo>
                                  <a:pt x="247637" y="7058025"/>
                                </a:lnTo>
                                <a:lnTo>
                                  <a:pt x="247637" y="8115287"/>
                                </a:lnTo>
                                <a:lnTo>
                                  <a:pt x="2714612" y="8115287"/>
                                </a:lnTo>
                                <a:lnTo>
                                  <a:pt x="2714612" y="7058025"/>
                                </a:lnTo>
                                <a:close/>
                              </a:path>
                              <a:path w="2714625" h="8115300">
                                <a:moveTo>
                                  <a:pt x="2714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714612" y="9525"/>
                                </a:lnTo>
                                <a:lnTo>
                                  <a:pt x="271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590800">
                                <a:moveTo>
                                  <a:pt x="2476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7637" y="2590800"/>
                                </a:lnTo>
                                <a:lnTo>
                                  <a:pt x="247637" y="0"/>
                                </a:lnTo>
                                <a:close/>
                              </a:path>
                              <a:path w="7568565" h="2590800">
                                <a:moveTo>
                                  <a:pt x="7568171" y="0"/>
                                </a:moveTo>
                                <a:lnTo>
                                  <a:pt x="2714612" y="0"/>
                                </a:lnTo>
                                <a:lnTo>
                                  <a:pt x="27146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7637" y="0"/>
                            <a:ext cx="2466975" cy="964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9648825">
                                <a:moveTo>
                                  <a:pt x="2466975" y="2600325"/>
                                </a:moveTo>
                                <a:lnTo>
                                  <a:pt x="0" y="2600325"/>
                                </a:lnTo>
                                <a:lnTo>
                                  <a:pt x="0" y="9648825"/>
                                </a:lnTo>
                                <a:lnTo>
                                  <a:pt x="2466975" y="9648825"/>
                                </a:lnTo>
                                <a:lnTo>
                                  <a:pt x="2466975" y="2600325"/>
                                </a:lnTo>
                                <a:close/>
                              </a:path>
                              <a:path w="2466975" h="9648825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466975" y="259080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0549" y="2807132"/>
                            <a:ext cx="18923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269875">
                                <a:moveTo>
                                  <a:pt x="94431" y="269804"/>
                                </a:moveTo>
                                <a:lnTo>
                                  <a:pt x="79676" y="252361"/>
                                </a:lnTo>
                                <a:lnTo>
                                  <a:pt x="47215" y="208676"/>
                                </a:lnTo>
                                <a:lnTo>
                                  <a:pt x="14754" y="151712"/>
                                </a:lnTo>
                                <a:lnTo>
                                  <a:pt x="0" y="94431"/>
                                </a:lnTo>
                                <a:lnTo>
                                  <a:pt x="7413" y="57651"/>
                                </a:lnTo>
                                <a:lnTo>
                                  <a:pt x="27638" y="27638"/>
                                </a:lnTo>
                                <a:lnTo>
                                  <a:pt x="57651" y="7413"/>
                                </a:lnTo>
                                <a:lnTo>
                                  <a:pt x="94431" y="0"/>
                                </a:lnTo>
                                <a:lnTo>
                                  <a:pt x="131211" y="7413"/>
                                </a:lnTo>
                                <a:lnTo>
                                  <a:pt x="161224" y="27638"/>
                                </a:lnTo>
                                <a:lnTo>
                                  <a:pt x="181449" y="57651"/>
                                </a:lnTo>
                                <a:lnTo>
                                  <a:pt x="182065" y="60705"/>
                                </a:lnTo>
                                <a:lnTo>
                                  <a:pt x="94431" y="60705"/>
                                </a:lnTo>
                                <a:lnTo>
                                  <a:pt x="87821" y="61359"/>
                                </a:lnTo>
                                <a:lnTo>
                                  <a:pt x="60705" y="94431"/>
                                </a:lnTo>
                                <a:lnTo>
                                  <a:pt x="61359" y="101041"/>
                                </a:lnTo>
                                <a:lnTo>
                                  <a:pt x="94431" y="128156"/>
                                </a:lnTo>
                                <a:lnTo>
                                  <a:pt x="180175" y="128156"/>
                                </a:lnTo>
                                <a:lnTo>
                                  <a:pt x="174107" y="151712"/>
                                </a:lnTo>
                                <a:lnTo>
                                  <a:pt x="141647" y="208676"/>
                                </a:lnTo>
                                <a:lnTo>
                                  <a:pt x="109186" y="252361"/>
                                </a:lnTo>
                                <a:lnTo>
                                  <a:pt x="94431" y="269804"/>
                                </a:lnTo>
                                <a:close/>
                              </a:path>
                              <a:path w="189230" h="269875">
                                <a:moveTo>
                                  <a:pt x="180175" y="128156"/>
                                </a:moveTo>
                                <a:lnTo>
                                  <a:pt x="94431" y="128156"/>
                                </a:lnTo>
                                <a:lnTo>
                                  <a:pt x="101041" y="127502"/>
                                </a:lnTo>
                                <a:lnTo>
                                  <a:pt x="107337" y="125589"/>
                                </a:lnTo>
                                <a:lnTo>
                                  <a:pt x="128156" y="94431"/>
                                </a:lnTo>
                                <a:lnTo>
                                  <a:pt x="127502" y="87821"/>
                                </a:lnTo>
                                <a:lnTo>
                                  <a:pt x="94431" y="60705"/>
                                </a:lnTo>
                                <a:lnTo>
                                  <a:pt x="182065" y="60705"/>
                                </a:lnTo>
                                <a:lnTo>
                                  <a:pt x="188862" y="94431"/>
                                </a:lnTo>
                                <a:lnTo>
                                  <a:pt x="180175" y="128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385" y="3248024"/>
                            <a:ext cx="224280" cy="219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022" y="3638550"/>
                            <a:ext cx="205001" cy="228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800337" y="2752724"/>
                            <a:ext cx="4768215" cy="561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5619750">
                                <a:moveTo>
                                  <a:pt x="4767834" y="5343525"/>
                                </a:moveTo>
                                <a:lnTo>
                                  <a:pt x="138112" y="5343525"/>
                                </a:lnTo>
                                <a:lnTo>
                                  <a:pt x="131330" y="5343703"/>
                                </a:lnTo>
                                <a:lnTo>
                                  <a:pt x="91592" y="5351602"/>
                                </a:lnTo>
                                <a:lnTo>
                                  <a:pt x="55841" y="5370715"/>
                                </a:lnTo>
                                <a:lnTo>
                                  <a:pt x="27190" y="5399367"/>
                                </a:lnTo>
                                <a:lnTo>
                                  <a:pt x="8077" y="5435117"/>
                                </a:lnTo>
                                <a:lnTo>
                                  <a:pt x="177" y="5474855"/>
                                </a:lnTo>
                                <a:lnTo>
                                  <a:pt x="0" y="5481637"/>
                                </a:lnTo>
                                <a:lnTo>
                                  <a:pt x="177" y="5488432"/>
                                </a:lnTo>
                                <a:lnTo>
                                  <a:pt x="8077" y="5528157"/>
                                </a:lnTo>
                                <a:lnTo>
                                  <a:pt x="27190" y="5563921"/>
                                </a:lnTo>
                                <a:lnTo>
                                  <a:pt x="55841" y="5592572"/>
                                </a:lnTo>
                                <a:lnTo>
                                  <a:pt x="91592" y="5611685"/>
                                </a:lnTo>
                                <a:lnTo>
                                  <a:pt x="131330" y="5619585"/>
                                </a:lnTo>
                                <a:lnTo>
                                  <a:pt x="138112" y="5619750"/>
                                </a:lnTo>
                                <a:lnTo>
                                  <a:pt x="4767834" y="5619750"/>
                                </a:lnTo>
                                <a:lnTo>
                                  <a:pt x="4767834" y="5343525"/>
                                </a:lnTo>
                                <a:close/>
                              </a:path>
                              <a:path w="4768215" h="5619750">
                                <a:moveTo>
                                  <a:pt x="4767834" y="0"/>
                                </a:moveTo>
                                <a:lnTo>
                                  <a:pt x="138112" y="0"/>
                                </a:lnTo>
                                <a:lnTo>
                                  <a:pt x="131330" y="177"/>
                                </a:lnTo>
                                <a:lnTo>
                                  <a:pt x="91592" y="8077"/>
                                </a:lnTo>
                                <a:lnTo>
                                  <a:pt x="55841" y="27190"/>
                                </a:lnTo>
                                <a:lnTo>
                                  <a:pt x="27190" y="55841"/>
                                </a:lnTo>
                                <a:lnTo>
                                  <a:pt x="8077" y="91592"/>
                                </a:lnTo>
                                <a:lnTo>
                                  <a:pt x="177" y="131330"/>
                                </a:lnTo>
                                <a:lnTo>
                                  <a:pt x="0" y="138112"/>
                                </a:lnTo>
                                <a:lnTo>
                                  <a:pt x="177" y="144907"/>
                                </a:lnTo>
                                <a:lnTo>
                                  <a:pt x="8077" y="184645"/>
                                </a:lnTo>
                                <a:lnTo>
                                  <a:pt x="27190" y="220395"/>
                                </a:lnTo>
                                <a:lnTo>
                                  <a:pt x="55841" y="249047"/>
                                </a:lnTo>
                                <a:lnTo>
                                  <a:pt x="91592" y="268160"/>
                                </a:lnTo>
                                <a:lnTo>
                                  <a:pt x="131330" y="276059"/>
                                </a:lnTo>
                                <a:lnTo>
                                  <a:pt x="138112" y="276225"/>
                                </a:lnTo>
                                <a:lnTo>
                                  <a:pt x="4767834" y="276225"/>
                                </a:lnTo>
                                <a:lnTo>
                                  <a:pt x="4767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276224"/>
                            <a:ext cx="2047874" cy="2038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8304" id="docshapegroup1" coordorigin="0,0" coordsize="11919,16860">
                <v:shape style="position:absolute;left:0;top:4080;width:4275;height:12780" id="docshape2" coordorigin="0,4080" coordsize="4275,12780" path="m4275,15195l390,15195,390,16860,4275,16860,4275,15195xm4275,4080l0,4080,0,4095,4275,4095,4275,4080xe" filled="true" fillcolor="#a64d78" stroked="false">
                  <v:path arrowok="t"/>
                  <v:fill opacity="32899f" type="solid"/>
                </v:shape>
                <v:shape style="position:absolute;left:0;top:0;width:11919;height:4080" id="docshape3" coordorigin="0,0" coordsize="11919,4080" path="m390,0l0,0,0,4080,390,4080,390,0xm11918,0l4275,0,4275,4080,11918,4080,11918,0xe" filled="true" fillcolor="#a64d78" stroked="false">
                  <v:path arrowok="t"/>
                  <v:fill type="solid"/>
                </v:shape>
                <v:shape style="position:absolute;left:389;top:0;width:3885;height:15195" id="docshape4" coordorigin="390,0" coordsize="3885,15195" path="m4275,4095l390,4095,390,15195,4275,15195,4275,4095xm4275,0l390,0,390,4080,4275,4080,4275,0xe" filled="true" fillcolor="#a64d78" stroked="false">
                  <v:path arrowok="t"/>
                  <v:fill opacity="32899f" type="solid"/>
                </v:shape>
                <v:shape style="position:absolute;left:930;top:4420;width:298;height:425" id="docshape5" coordorigin="930,4421" coordsize="298,425" path="m1079,4846l1055,4818,1004,4749,953,4660,930,4569,942,4511,974,4464,1021,4432,1079,4421,1137,4432,1184,4464,1216,4511,1217,4516,1079,4516,1068,4517,1058,4520,1049,4525,1041,4532,1035,4540,1030,4549,1027,4559,1026,4569,1027,4580,1030,4590,1035,4599,1041,4607,1049,4614,1058,4618,1068,4621,1079,4623,1214,4623,1204,4660,1153,4749,1102,4818,1079,4846xm1214,4623l1079,4623,1089,4621,1099,4618,1108,4614,1116,4607,1123,4599,1128,4590,1131,4580,1132,4569,1131,4559,1128,4549,1123,4540,1116,4532,1108,4525,1099,4520,1089,4517,1079,4516,1217,4516,1227,4569,1214,4623xe" filled="true" fillcolor="#a64d78" stroked="false">
                  <v:path arrowok="t"/>
                  <v:fill type="solid"/>
                </v:shape>
                <v:shape style="position:absolute;left:948;top:5115;width:354;height:345" type="#_x0000_t75" id="docshape6" stroked="false">
                  <v:imagedata r:id="rId6" o:title=""/>
                </v:shape>
                <v:shape style="position:absolute;left:963;top:5730;width:323;height:360" type="#_x0000_t75" id="docshape7" stroked="false">
                  <v:imagedata r:id="rId7" o:title=""/>
                </v:shape>
                <v:shape style="position:absolute;left:4409;top:4335;width:7509;height:8850" id="docshape8" coordorigin="4410,4335" coordsize="7509,8850" path="m11918,12750l4627,12750,4617,12750,4606,12751,4596,12752,4585,12754,4575,12757,4564,12759,4554,12763,4544,12767,4534,12771,4525,12776,4516,12781,4507,12787,4498,12793,4490,12799,4481,12806,4474,12814,4466,12821,4459,12830,4453,12838,4447,12847,4441,12856,4436,12865,4431,12874,4427,12884,4423,12894,4419,12904,4417,12915,4414,12925,4412,12936,4411,12946,4410,12957,4410,12967,4410,12978,4411,12989,4412,12999,4414,13010,4417,13020,4419,13031,4423,13041,4427,13051,4431,13061,4436,13070,4441,13079,4447,13088,4453,13097,4459,13105,4466,13114,4474,13121,4481,13129,4490,13136,4498,13142,4507,13148,4516,13154,4525,13159,4534,13164,4544,13168,4554,13172,4564,13176,4575,13178,4585,13181,4596,13183,4606,13184,4617,13185,4627,13185,11918,13185,11918,12750xm11918,4335l4627,4335,4617,4335,4606,4336,4596,4337,4585,4339,4575,4342,4564,4344,4554,4348,4544,4352,4534,4356,4525,4361,4516,4366,4507,4372,4498,4378,4490,4384,4481,4391,4474,4399,4466,4406,4459,4415,4453,4423,4447,4432,4441,4441,4436,4450,4431,4459,4427,4469,4423,4479,4419,4489,4417,4500,4414,4510,4412,4521,4411,4531,4410,4542,4410,4552,4410,4563,4411,4574,4412,4584,4414,4595,4417,4605,4419,4616,4423,4626,4427,4636,4431,4646,4436,4655,4441,4664,4447,4673,4453,4682,4459,4690,4466,4699,4474,4706,4481,4714,4490,4721,4498,4727,4507,4733,4516,4739,4525,4744,4534,4749,4544,4753,4554,4757,4564,4761,4575,4763,4585,4766,4596,4768,4606,4769,4617,4770,4627,4770,11918,4770,11918,4335xe" filled="true" fillcolor="#a64d78" stroked="false">
                  <v:path arrowok="t"/>
                  <v:fill opacity="32899f" type="solid"/>
                </v:shape>
                <v:shape style="position:absolute;left:720;top:435;width:3225;height:3210" type="#_x0000_t75" id="docshape9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w w:val="105"/>
          <w:sz w:val="20"/>
        </w:rPr>
        <w:t>Built rolling 18-month forecasts for a portfolio of 6 university clients ranging from $12M to $190M in annual spend.</w:t>
      </w:r>
    </w:p>
    <w:p>
      <w:pPr>
        <w:pStyle w:val="ListParagraph"/>
        <w:numPr>
          <w:ilvl w:val="2"/>
          <w:numId w:val="1"/>
        </w:numPr>
        <w:tabs>
          <w:tab w:pos="4583" w:val="left" w:leader="none"/>
          <w:tab w:pos="4585" w:val="left" w:leader="none"/>
        </w:tabs>
        <w:spacing w:line="204" w:lineRule="auto" w:before="86" w:after="0"/>
        <w:ind w:left="4585" w:right="463" w:hanging="298"/>
        <w:jc w:val="left"/>
        <w:rPr>
          <w:position w:val="-2"/>
          <w:sz w:val="31"/>
        </w:rPr>
      </w:pPr>
      <w:r>
        <w:rPr>
          <w:w w:val="105"/>
          <w:sz w:val="20"/>
        </w:rPr>
        <w:t>Standardized a chart-of-accounts mapping template that 4 client teams still use today.</w:t>
      </w:r>
    </w:p>
    <w:p>
      <w:pPr>
        <w:pStyle w:val="ListParagraph"/>
        <w:numPr>
          <w:ilvl w:val="2"/>
          <w:numId w:val="1"/>
        </w:numPr>
        <w:tabs>
          <w:tab w:pos="4583" w:val="left" w:leader="none"/>
          <w:tab w:pos="4585" w:val="left" w:leader="none"/>
        </w:tabs>
        <w:spacing w:line="216" w:lineRule="auto" w:before="73" w:after="0"/>
        <w:ind w:left="4585" w:right="537" w:hanging="298"/>
        <w:jc w:val="left"/>
        <w:rPr>
          <w:position w:val="-2"/>
          <w:sz w:val="31"/>
        </w:rPr>
      </w:pPr>
      <w:r>
        <w:rPr>
          <w:w w:val="105"/>
          <w:sz w:val="20"/>
        </w:rPr>
        <w:t>Drafted variance commentary and exec summaries for quarterly board packets, partnering with each client's controller.</w:t>
      </w:r>
    </w:p>
    <w:p>
      <w:pPr>
        <w:pStyle w:val="ListParagraph"/>
        <w:numPr>
          <w:ilvl w:val="2"/>
          <w:numId w:val="1"/>
        </w:numPr>
        <w:tabs>
          <w:tab w:pos="4583" w:val="left" w:leader="none"/>
          <w:tab w:pos="4585" w:val="left" w:leader="none"/>
        </w:tabs>
        <w:spacing w:line="213" w:lineRule="auto" w:before="63" w:after="0"/>
        <w:ind w:left="4585" w:right="342" w:hanging="298"/>
        <w:jc w:val="left"/>
        <w:rPr>
          <w:sz w:val="31"/>
        </w:rPr>
      </w:pPr>
      <w:r>
        <w:rPr>
          <w:w w:val="105"/>
          <w:position w:val="1"/>
          <w:sz w:val="20"/>
        </w:rPr>
        <w:t>Trained client department admins on grant fund tracking; reduced </w:t>
      </w:r>
      <w:r>
        <w:rPr>
          <w:w w:val="105"/>
          <w:sz w:val="20"/>
        </w:rPr>
        <w:t>rework on monthly closes by close to a third.</w:t>
      </w:r>
    </w:p>
    <w:p>
      <w:pPr>
        <w:pStyle w:val="BodyText"/>
        <w:spacing w:before="144"/>
      </w:pPr>
    </w:p>
    <w:p>
      <w:pPr>
        <w:spacing w:before="0"/>
        <w:ind w:left="3967" w:right="5367" w:firstLine="0"/>
        <w:jc w:val="center"/>
        <w:rPr>
          <w:b/>
          <w:sz w:val="20"/>
        </w:rPr>
      </w:pPr>
      <w:r>
        <w:rPr>
          <w:b/>
          <w:color w:val="A64D78"/>
          <w:spacing w:val="-2"/>
          <w:sz w:val="20"/>
        </w:rPr>
        <w:t>EDUCATION</w:t>
      </w:r>
    </w:p>
    <w:p>
      <w:pPr>
        <w:pStyle w:val="BodyText"/>
        <w:spacing w:before="67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361" w:val="left" w:leader="none"/>
        </w:tabs>
        <w:spacing w:line="240" w:lineRule="auto" w:before="0" w:after="0"/>
        <w:ind w:left="4361" w:right="0" w:hanging="296"/>
        <w:jc w:val="left"/>
        <w:rPr>
          <w:sz w:val="20"/>
        </w:rPr>
      </w:pPr>
      <w:r>
        <w:rPr>
          <w:sz w:val="20"/>
        </w:rPr>
        <w:t>B.S.</w:t>
      </w:r>
      <w:r>
        <w:rPr>
          <w:spacing w:val="34"/>
          <w:sz w:val="20"/>
        </w:rPr>
        <w:t> </w:t>
      </w:r>
      <w:r>
        <w:rPr>
          <w:sz w:val="20"/>
        </w:rPr>
        <w:t>in</w:t>
      </w:r>
      <w:r>
        <w:rPr>
          <w:spacing w:val="35"/>
          <w:sz w:val="20"/>
        </w:rPr>
        <w:t> </w:t>
      </w:r>
      <w:r>
        <w:rPr>
          <w:sz w:val="20"/>
        </w:rPr>
        <w:t>Finance,</w:t>
      </w:r>
      <w:r>
        <w:rPr>
          <w:spacing w:val="34"/>
          <w:sz w:val="20"/>
        </w:rPr>
        <w:t> </w:t>
      </w:r>
      <w:r>
        <w:rPr>
          <w:sz w:val="20"/>
        </w:rPr>
        <w:t>University</w:t>
      </w:r>
      <w:r>
        <w:rPr>
          <w:spacing w:val="35"/>
          <w:sz w:val="20"/>
        </w:rPr>
        <w:t> </w:t>
      </w:r>
      <w:r>
        <w:rPr>
          <w:sz w:val="20"/>
        </w:rPr>
        <w:t>of</w:t>
      </w:r>
      <w:r>
        <w:rPr>
          <w:spacing w:val="34"/>
          <w:sz w:val="20"/>
        </w:rPr>
        <w:t> </w:t>
      </w:r>
      <w:r>
        <w:rPr>
          <w:sz w:val="20"/>
        </w:rPr>
        <w:t>North</w:t>
      </w:r>
      <w:r>
        <w:rPr>
          <w:spacing w:val="35"/>
          <w:sz w:val="20"/>
        </w:rPr>
        <w:t> </w:t>
      </w:r>
      <w:r>
        <w:rPr>
          <w:sz w:val="20"/>
        </w:rPr>
        <w:t>Carolina</w:t>
      </w:r>
      <w:r>
        <w:rPr>
          <w:spacing w:val="35"/>
          <w:sz w:val="20"/>
        </w:rPr>
        <w:t> </w:t>
      </w:r>
      <w:r>
        <w:rPr>
          <w:sz w:val="20"/>
        </w:rPr>
        <w:t>at</w:t>
      </w:r>
      <w:r>
        <w:rPr>
          <w:spacing w:val="34"/>
          <w:sz w:val="20"/>
        </w:rPr>
        <w:t> </w:t>
      </w:r>
      <w:r>
        <w:rPr>
          <w:sz w:val="20"/>
        </w:rPr>
        <w:t>Greensboro,</w:t>
      </w:r>
      <w:r>
        <w:rPr>
          <w:spacing w:val="35"/>
          <w:sz w:val="20"/>
        </w:rPr>
        <w:t> </w:t>
      </w:r>
      <w:r>
        <w:rPr>
          <w:spacing w:val="-4"/>
          <w:sz w:val="20"/>
        </w:rPr>
        <w:t>2019</w:t>
      </w:r>
    </w:p>
    <w:p>
      <w:pPr>
        <w:pStyle w:val="BodyText"/>
        <w:spacing w:before="29"/>
      </w:pPr>
    </w:p>
    <w:p>
      <w:pPr>
        <w:pStyle w:val="ListParagraph"/>
        <w:numPr>
          <w:ilvl w:val="0"/>
          <w:numId w:val="2"/>
        </w:numPr>
        <w:tabs>
          <w:tab w:pos="4361" w:val="left" w:leader="none"/>
        </w:tabs>
        <w:spacing w:line="240" w:lineRule="auto" w:before="0" w:after="0"/>
        <w:ind w:left="4361" w:right="0" w:hanging="296"/>
        <w:jc w:val="left"/>
        <w:rPr>
          <w:sz w:val="20"/>
        </w:rPr>
      </w:pPr>
      <w:r>
        <w:rPr>
          <w:sz w:val="20"/>
        </w:rPr>
        <w:t>Certified</w:t>
      </w:r>
      <w:r>
        <w:rPr>
          <w:spacing w:val="53"/>
          <w:sz w:val="20"/>
        </w:rPr>
        <w:t> </w:t>
      </w:r>
      <w:r>
        <w:rPr>
          <w:sz w:val="20"/>
        </w:rPr>
        <w:t>Government</w:t>
      </w:r>
      <w:r>
        <w:rPr>
          <w:spacing w:val="54"/>
          <w:sz w:val="20"/>
        </w:rPr>
        <w:t> </w:t>
      </w:r>
      <w:r>
        <w:rPr>
          <w:sz w:val="20"/>
        </w:rPr>
        <w:t>Financial</w:t>
      </w:r>
      <w:r>
        <w:rPr>
          <w:spacing w:val="53"/>
          <w:sz w:val="20"/>
        </w:rPr>
        <w:t> </w:t>
      </w:r>
      <w:r>
        <w:rPr>
          <w:sz w:val="20"/>
        </w:rPr>
        <w:t>Manager</w:t>
      </w:r>
      <w:r>
        <w:rPr>
          <w:spacing w:val="54"/>
          <w:sz w:val="20"/>
        </w:rPr>
        <w:t> </w:t>
      </w:r>
      <w:r>
        <w:rPr>
          <w:sz w:val="20"/>
        </w:rPr>
        <w:t>(CGFM),</w:t>
      </w:r>
      <w:r>
        <w:rPr>
          <w:spacing w:val="53"/>
          <w:sz w:val="20"/>
        </w:rPr>
        <w:t> </w:t>
      </w:r>
      <w:r>
        <w:rPr>
          <w:spacing w:val="-4"/>
          <w:sz w:val="20"/>
        </w:rPr>
        <w:t>2023</w:t>
      </w:r>
    </w:p>
    <w:sectPr>
      <w:type w:val="continuous"/>
      <w:pgSz w:w="11920" w:h="16860"/>
      <w:pgMar w:top="880" w:bottom="280" w:left="566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36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45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3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41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10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8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47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5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41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0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8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1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8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2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6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6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59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2026-07-16T11:43:43Z</dcterms:created>
  <dcterms:modified xsi:type="dcterms:W3CDTF">2026-07-16T11:43:43Z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