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38"/>
        <w:rPr>
          <w:rFonts w:ascii="Times New Roman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509587</wp:posOffset>
                </wp:positionH>
                <wp:positionV relativeFrom="paragraph">
                  <wp:posOffset>-2207105</wp:posOffset>
                </wp:positionV>
                <wp:extent cx="1704975" cy="2038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04975" cy="203835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 w="285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rPr>
                                <w:color w:val="000000"/>
                                <w:sz w:val="7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729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DM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.124996pt;margin-top:-173.787811pt;width:134.25pt;height:160.5pt;mso-position-horizontal-relative:page;mso-position-vertical-relative:paragraph;z-index:15729664" type="#_x0000_t202" id="docshape1" filled="true" fillcolor="#666666" stroked="true" strokeweight="2.25pt" strokecolor="#ffffff">
                <v:textbox inset="0,0,0,0">
                  <w:txbxContent>
                    <w:p>
                      <w:pPr>
                        <w:pStyle w:val="BodyText"/>
                        <w:spacing w:before="239"/>
                        <w:rPr>
                          <w:color w:val="000000"/>
                          <w:sz w:val="74"/>
                        </w:rPr>
                      </w:pPr>
                    </w:p>
                    <w:p>
                      <w:pPr>
                        <w:spacing w:before="1"/>
                        <w:ind w:left="729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DM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78"/>
        <w:ind w:left="272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</w:rPr>
        <w:t>(612) 555-0119</w:t>
      </w:r>
    </w:p>
    <w:p>
      <w:pPr>
        <w:pStyle w:val="BodyText"/>
        <w:spacing w:line="352" w:lineRule="auto" w:before="149"/>
        <w:ind w:left="273" w:right="206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1"/>
          <w:w w:val="105"/>
          <w:sz w:val="20"/>
        </w:rPr>
        <w:t> </w:t>
      </w:r>
      <w:hyperlink r:id="rId7">
        <w:r>
          <w:rPr>
            <w:color w:val="FFFFFF"/>
            <w:w w:val="105"/>
          </w:rPr>
          <w:t>david.okafor@example.com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Minneapolis, MN 12345</w:t>
      </w:r>
    </w:p>
    <w:p>
      <w:pPr>
        <w:pStyle w:val="Heading1"/>
        <w:spacing w:before="95"/>
      </w:pPr>
      <w:r>
        <w:rPr>
          <w:smallCaps/>
          <w:color w:val="FFFFFF"/>
          <w:spacing w:val="-2"/>
          <w:w w:val="105"/>
        </w:rPr>
        <w:t>Education</w:t>
      </w:r>
    </w:p>
    <w:p>
      <w:pPr>
        <w:tabs>
          <w:tab w:pos="572" w:val="left" w:leader="none"/>
        </w:tabs>
        <w:spacing w:line="268" w:lineRule="auto" w:before="174"/>
        <w:ind w:left="572" w:right="0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M.A.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INDUSTRIAL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LABOR </w:t>
      </w:r>
      <w:r>
        <w:rPr>
          <w:b/>
          <w:color w:val="FFFFFF"/>
          <w:w w:val="105"/>
          <w:sz w:val="18"/>
        </w:rPr>
        <w:t>RELATIONS, UNIVERSITY OF MINNESOTA, 2008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smallCaps/>
          <w:color w:val="0C5394"/>
          <w:spacing w:val="2"/>
        </w:rPr>
        <w:t>Professional</w:t>
      </w:r>
      <w:r>
        <w:rPr>
          <w:smallCaps/>
          <w:color w:val="0C5394"/>
          <w:spacing w:val="55"/>
        </w:rPr>
        <w:t> </w:t>
      </w:r>
      <w:r>
        <w:rPr>
          <w:smallCaps/>
          <w:color w:val="0C5394"/>
          <w:spacing w:val="-2"/>
        </w:rPr>
        <w:t>experience</w:t>
      </w:r>
    </w:p>
    <w:p>
      <w:pPr>
        <w:pStyle w:val="BodyText"/>
        <w:spacing w:line="278" w:lineRule="auto" w:before="160"/>
        <w:ind w:left="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2724149</wp:posOffset>
                </wp:positionH>
                <wp:positionV relativeFrom="paragraph">
                  <wp:posOffset>-2305878</wp:posOffset>
                </wp:positionV>
                <wp:extent cx="4844415" cy="196215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844415" cy="1962150"/>
                          <a:chExt cx="4844415" cy="19621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844415" cy="196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1"/>
                                <w:ind w:left="373" w:right="524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74"/>
                                </w:rPr>
                                <w:t>Dorothy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74"/>
                                </w:rPr>
                                <w:t>Martinez</w:t>
                              </w:r>
                            </w:p>
                            <w:p>
                              <w:pPr>
                                <w:spacing w:before="195"/>
                                <w:ind w:left="373" w:right="524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0"/>
                                </w:rPr>
                                <w:t>Human</w:t>
                              </w:r>
                              <w:r>
                                <w:rPr>
                                  <w:b/>
                                  <w:color w:val="FFFFFF"/>
                                  <w:spacing w:val="4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Resources</w:t>
                              </w:r>
                            </w:p>
                            <w:p>
                              <w:pPr>
                                <w:spacing w:line="240" w:lineRule="auto" w:before="28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373" w:right="513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Head of HR with 17 years across healthcare, fintech, and industrial manufacturing. Built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 led people functions through hypergrowth, RIFs, and two acquisitions. Reports to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CEO; runs total rewards, talent, ER, DEI, and HR ops.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499969pt;margin-top:-181.565231pt;width:381.45pt;height:154.5pt;mso-position-horizontal-relative:page;mso-position-vertical-relative:paragraph;z-index:15729152" id="docshapegroup2" coordorigin="4290,-3631" coordsize="7629,3090">
                <v:rect style="position:absolute;left:4290;top:-3632;width:7629;height:3090" id="docshape3" filled="true" fillcolor="#0c5394" stroked="false">
                  <v:fill type="solid"/>
                </v:rect>
                <v:shape style="position:absolute;left:4290;top:-3632;width:7629;height:3090" type="#_x0000_t202" id="docshape4" filled="false" stroked="false">
                  <v:textbox inset="0,0,0,0">
                    <w:txbxContent>
                      <w:p>
                        <w:pPr>
                          <w:spacing w:before="551"/>
                          <w:ind w:left="373" w:right="524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74"/>
                          </w:rPr>
                          <w:t>Dorothy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10"/>
                            <w:sz w:val="74"/>
                          </w:rPr>
                          <w:t>Martinez</w:t>
                        </w:r>
                      </w:p>
                      <w:p>
                        <w:pPr>
                          <w:spacing w:before="195"/>
                          <w:ind w:left="373" w:right="524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20"/>
                          </w:rPr>
                          <w:t>Human</w:t>
                        </w:r>
                        <w:r>
                          <w:rPr>
                            <w:b/>
                            <w:color w:val="FFFFFF"/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Resources</w:t>
                        </w:r>
                      </w:p>
                      <w:p>
                        <w:pPr>
                          <w:spacing w:line="240" w:lineRule="auto" w:before="2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373" w:right="513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Head of HR with 17 years across healthcare, fintech, and industrial manufacturing. Built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 led people functions through hypergrowth, RIFs, and two acquisitions. Reports to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CEO; runs total rewards, talent, ER, DEI, and HR ops.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VICE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PRESIDENT,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HUMAN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RESOURCES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PLAINFIELD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MUTUAL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BANK, </w:t>
      </w:r>
      <w:r>
        <w:rPr>
          <w:w w:val="105"/>
        </w:rPr>
        <w:t>MINNEAPOLIS, MN | 2020 - PRESENT</w:t>
      </w:r>
    </w:p>
    <w:p>
      <w:pPr>
        <w:pStyle w:val="BodyText"/>
        <w:spacing w:before="17"/>
      </w:pPr>
    </w:p>
    <w:p>
      <w:pPr>
        <w:pStyle w:val="BodyText"/>
        <w:tabs>
          <w:tab w:pos="609" w:val="left" w:leader="none"/>
        </w:tabs>
        <w:spacing w:line="278" w:lineRule="auto"/>
        <w:ind w:left="609" w:right="77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22-person</w:t>
      </w:r>
      <w:r>
        <w:rPr>
          <w:spacing w:val="-8"/>
          <w:w w:val="105"/>
        </w:rPr>
        <w:t> </w:t>
      </w:r>
      <w:r>
        <w:rPr>
          <w:w w:val="105"/>
        </w:rPr>
        <w:t>HR</w:t>
      </w:r>
      <w:r>
        <w:rPr>
          <w:spacing w:val="-8"/>
          <w:w w:val="105"/>
        </w:rPr>
        <w:t> </w:t>
      </w:r>
      <w:r>
        <w:rPr>
          <w:w w:val="105"/>
        </w:rPr>
        <w:t>team</w:t>
      </w:r>
      <w:r>
        <w:rPr>
          <w:spacing w:val="-8"/>
          <w:w w:val="105"/>
        </w:rPr>
        <w:t> </w:t>
      </w:r>
      <w:r>
        <w:rPr>
          <w:w w:val="105"/>
        </w:rPr>
        <w:t>supporting</w:t>
      </w:r>
      <w:r>
        <w:rPr>
          <w:spacing w:val="-8"/>
          <w:w w:val="105"/>
        </w:rPr>
        <w:t> </w:t>
      </w:r>
      <w:r>
        <w:rPr>
          <w:w w:val="105"/>
        </w:rPr>
        <w:t>1,640</w:t>
      </w:r>
      <w:r>
        <w:rPr>
          <w:spacing w:val="-8"/>
          <w:w w:val="105"/>
        </w:rPr>
        <w:t> </w:t>
      </w:r>
      <w:r>
        <w:rPr>
          <w:w w:val="105"/>
        </w:rPr>
        <w:t>employees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9</w:t>
      </w:r>
      <w:r>
        <w:rPr>
          <w:spacing w:val="-8"/>
          <w:w w:val="105"/>
        </w:rPr>
        <w:t> </w:t>
      </w:r>
      <w:r>
        <w:rPr>
          <w:w w:val="105"/>
        </w:rPr>
        <w:t>states; own a $4.2M department budget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1060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Designed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new</w:t>
      </w:r>
      <w:r>
        <w:rPr>
          <w:spacing w:val="-8"/>
          <w:w w:val="105"/>
        </w:rPr>
        <w:t> </w:t>
      </w:r>
      <w:r>
        <w:rPr>
          <w:w w:val="105"/>
        </w:rPr>
        <w:t>total</w:t>
      </w:r>
      <w:r>
        <w:rPr>
          <w:spacing w:val="-8"/>
          <w:w w:val="105"/>
        </w:rPr>
        <w:t> </w:t>
      </w:r>
      <w:r>
        <w:rPr>
          <w:w w:val="105"/>
        </w:rPr>
        <w:t>rewards</w:t>
      </w:r>
      <w:r>
        <w:rPr>
          <w:spacing w:val="-8"/>
          <w:w w:val="105"/>
        </w:rPr>
        <w:t> </w:t>
      </w:r>
      <w:r>
        <w:rPr>
          <w:w w:val="105"/>
        </w:rPr>
        <w:t>framework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closed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internal</w:t>
      </w:r>
      <w:r>
        <w:rPr>
          <w:spacing w:val="-8"/>
          <w:w w:val="105"/>
        </w:rPr>
        <w:t> </w:t>
      </w:r>
      <w:r>
        <w:rPr>
          <w:w w:val="105"/>
        </w:rPr>
        <w:t>pay-equity gap from 7.4% to 1.1% over two cycles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105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RIF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118</w:t>
      </w:r>
      <w:r>
        <w:rPr>
          <w:spacing w:val="-13"/>
          <w:w w:val="105"/>
        </w:rPr>
        <w:t> </w:t>
      </w:r>
      <w:r>
        <w:rPr>
          <w:w w:val="105"/>
        </w:rPr>
        <w:t>roles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2023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full</w:t>
      </w:r>
      <w:r>
        <w:rPr>
          <w:spacing w:val="-14"/>
          <w:w w:val="105"/>
        </w:rPr>
        <w:t> </w:t>
      </w:r>
      <w:r>
        <w:rPr>
          <w:w w:val="105"/>
        </w:rPr>
        <w:t>legal</w:t>
      </w:r>
      <w:r>
        <w:rPr>
          <w:spacing w:val="-13"/>
          <w:w w:val="105"/>
        </w:rPr>
        <w:t> </w:t>
      </w:r>
      <w:r>
        <w:rPr>
          <w:w w:val="105"/>
        </w:rPr>
        <w:t>sign-off,</w:t>
      </w:r>
      <w:r>
        <w:rPr>
          <w:spacing w:val="-13"/>
          <w:w w:val="105"/>
        </w:rPr>
        <w:t> </w:t>
      </w:r>
      <w:r>
        <w:rPr>
          <w:w w:val="105"/>
        </w:rPr>
        <w:t>OWBPA-compliant severance, and no related EEOC charges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83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Partner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CEO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Board</w:t>
      </w:r>
      <w:r>
        <w:rPr>
          <w:spacing w:val="-13"/>
          <w:w w:val="105"/>
        </w:rPr>
        <w:t> </w:t>
      </w:r>
      <w:r>
        <w:rPr>
          <w:w w:val="105"/>
        </w:rPr>
        <w:t>Compensation</w:t>
      </w:r>
      <w:r>
        <w:rPr>
          <w:spacing w:val="-13"/>
          <w:w w:val="105"/>
        </w:rPr>
        <w:t> </w:t>
      </w:r>
      <w:r>
        <w:rPr>
          <w:w w:val="105"/>
        </w:rPr>
        <w:t>Committee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executive comp, equity plan amendments, and CEO succession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698" w:hanging="297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Rebuilt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HRIS</w:t>
      </w:r>
      <w:r>
        <w:rPr>
          <w:spacing w:val="-13"/>
          <w:w w:val="105"/>
        </w:rPr>
        <w:t> </w:t>
      </w:r>
      <w:r>
        <w:rPr>
          <w:w w:val="105"/>
        </w:rPr>
        <w:t>stack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ADP</w:t>
      </w:r>
      <w:r>
        <w:rPr>
          <w:spacing w:val="-13"/>
          <w:w w:val="105"/>
        </w:rPr>
        <w:t> </w:t>
      </w:r>
      <w:r>
        <w:rPr>
          <w:w w:val="105"/>
        </w:rPr>
        <w:t>Workforce</w:t>
      </w:r>
      <w:r>
        <w:rPr>
          <w:spacing w:val="-13"/>
          <w:w w:val="105"/>
        </w:rPr>
        <w:t> </w:t>
      </w:r>
      <w:r>
        <w:rPr>
          <w:w w:val="105"/>
        </w:rPr>
        <w:t>Now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Workday,</w:t>
      </w:r>
      <w:r>
        <w:rPr>
          <w:spacing w:val="-13"/>
          <w:w w:val="105"/>
        </w:rPr>
        <w:t> </w:t>
      </w:r>
      <w:r>
        <w:rPr>
          <w:w w:val="105"/>
        </w:rPr>
        <w:t>delivered</w:t>
      </w:r>
      <w:r>
        <w:rPr>
          <w:spacing w:val="-13"/>
          <w:w w:val="105"/>
        </w:rPr>
        <w:t> </w:t>
      </w:r>
      <w:r>
        <w:rPr>
          <w:w w:val="105"/>
        </w:rPr>
        <w:t>on a 14-month timeline and 4% under budget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283" w:right="0"/>
          <w:cols w:num="2" w:equalWidth="0">
            <w:col w:w="3536" w:space="667"/>
            <w:col w:w="7434"/>
          </w:cols>
        </w:sectPr>
      </w:pPr>
    </w:p>
    <w:p>
      <w:pPr>
        <w:tabs>
          <w:tab w:pos="572" w:val="left" w:leader="none"/>
        </w:tabs>
        <w:spacing w:line="261" w:lineRule="auto" w:before="145"/>
        <w:ind w:left="572" w:right="401" w:hanging="301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w w:val="105"/>
          <w:sz w:val="18"/>
        </w:rPr>
        <w:t>B.A. IN POLITICAL SCIENCE, </w:t>
      </w:r>
      <w:r>
        <w:rPr>
          <w:b/>
          <w:color w:val="FFFFFF"/>
          <w:sz w:val="18"/>
        </w:rPr>
        <w:t>MACALESTER COLLEGE, 2006</w:t>
      </w:r>
    </w:p>
    <w:p>
      <w:pPr>
        <w:tabs>
          <w:tab w:pos="572" w:val="left" w:leader="none"/>
        </w:tabs>
        <w:spacing w:before="13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SPHR,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HRCI,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2014</w:t>
      </w:r>
    </w:p>
    <w:p>
      <w:pPr>
        <w:tabs>
          <w:tab w:pos="572" w:val="left" w:leader="none"/>
        </w:tabs>
        <w:spacing w:before="168"/>
        <w:ind w:left="271" w:right="0" w:firstLine="0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SHRM-SCP,</w:t>
      </w:r>
      <w:r>
        <w:rPr>
          <w:b/>
          <w:color w:val="FFFFFF"/>
          <w:spacing w:val="-1"/>
          <w:sz w:val="18"/>
        </w:rPr>
        <w:t> </w:t>
      </w:r>
      <w:r>
        <w:rPr>
          <w:b/>
          <w:color w:val="FFFFFF"/>
          <w:spacing w:val="-4"/>
          <w:sz w:val="18"/>
        </w:rPr>
        <w:t>2017</w:t>
      </w:r>
    </w:p>
    <w:p>
      <w:pPr>
        <w:pStyle w:val="BodyText"/>
        <w:spacing w:before="59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tabs>
          <w:tab w:pos="572" w:val="left" w:leader="none"/>
        </w:tabs>
        <w:spacing w:line="278" w:lineRule="auto" w:before="175"/>
        <w:ind w:left="572" w:right="0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Executive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compensation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equity </w:t>
      </w:r>
      <w:r>
        <w:rPr>
          <w:b/>
          <w:color w:val="FFFFFF"/>
          <w:w w:val="105"/>
          <w:sz w:val="18"/>
        </w:rPr>
        <w:t>plan design</w:t>
      </w:r>
    </w:p>
    <w:p>
      <w:pPr>
        <w:tabs>
          <w:tab w:pos="572" w:val="left" w:leader="none"/>
        </w:tabs>
        <w:spacing w:line="278" w:lineRule="auto" w:before="74"/>
        <w:ind w:left="572" w:right="266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Board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Compensation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Committee partnership</w:t>
      </w:r>
    </w:p>
    <w:p>
      <w:pPr>
        <w:tabs>
          <w:tab w:pos="572" w:val="left" w:leader="none"/>
        </w:tabs>
        <w:spacing w:line="261" w:lineRule="auto" w:before="90"/>
        <w:ind w:left="572" w:right="252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HRIS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implementations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(Workday, </w:t>
      </w:r>
      <w:r>
        <w:rPr>
          <w:b/>
          <w:color w:val="FFFFFF"/>
          <w:spacing w:val="-4"/>
          <w:w w:val="105"/>
          <w:sz w:val="18"/>
        </w:rPr>
        <w:t>ADP)</w:t>
      </w:r>
    </w:p>
    <w:p>
      <w:pPr>
        <w:tabs>
          <w:tab w:pos="572" w:val="left" w:leader="none"/>
        </w:tabs>
        <w:spacing w:line="278" w:lineRule="auto" w:before="104"/>
        <w:ind w:left="572" w:right="534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Labor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relations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collective bargaining</w:t>
      </w:r>
    </w:p>
    <w:p>
      <w:pPr>
        <w:tabs>
          <w:tab w:pos="572" w:val="left" w:leader="none"/>
        </w:tabs>
        <w:spacing w:before="75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RIFs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WARN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compliance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Pay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equity</w:t>
      </w:r>
      <w:r>
        <w:rPr>
          <w:b/>
          <w:color w:val="FFFFFF"/>
          <w:spacing w:val="-4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analysis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M&amp;A</w:t>
      </w:r>
      <w:r>
        <w:rPr>
          <w:b/>
          <w:color w:val="FFFFFF"/>
          <w:spacing w:val="4"/>
          <w:sz w:val="18"/>
        </w:rPr>
        <w:t> </w:t>
      </w:r>
      <w:r>
        <w:rPr>
          <w:b/>
          <w:color w:val="FFFFFF"/>
          <w:sz w:val="18"/>
        </w:rPr>
        <w:t>people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2"/>
          <w:sz w:val="18"/>
        </w:rPr>
        <w:t>integration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Total</w:t>
      </w:r>
      <w:r>
        <w:rPr>
          <w:b/>
          <w:color w:val="FFFFFF"/>
          <w:spacing w:val="6"/>
          <w:sz w:val="18"/>
        </w:rPr>
        <w:t> </w:t>
      </w:r>
      <w:r>
        <w:rPr>
          <w:b/>
          <w:color w:val="FFFFFF"/>
          <w:sz w:val="18"/>
        </w:rPr>
        <w:t>rewards</w:t>
      </w:r>
      <w:r>
        <w:rPr>
          <w:b/>
          <w:color w:val="FFFFFF"/>
          <w:spacing w:val="6"/>
          <w:sz w:val="18"/>
        </w:rPr>
        <w:t> </w:t>
      </w:r>
      <w:r>
        <w:rPr>
          <w:b/>
          <w:color w:val="FFFFFF"/>
          <w:spacing w:val="-2"/>
          <w:sz w:val="18"/>
        </w:rPr>
        <w:t>strategy</w:t>
      </w:r>
    </w:p>
    <w:p>
      <w:pPr>
        <w:tabs>
          <w:tab w:pos="572" w:val="left" w:leader="none"/>
        </w:tabs>
        <w:spacing w:before="108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Multistate</w:t>
      </w:r>
      <w:r>
        <w:rPr>
          <w:b/>
          <w:color w:val="FFFFFF"/>
          <w:spacing w:val="20"/>
          <w:sz w:val="18"/>
        </w:rPr>
        <w:t> </w:t>
      </w:r>
      <w:r>
        <w:rPr>
          <w:b/>
          <w:color w:val="FFFFFF"/>
          <w:sz w:val="18"/>
        </w:rPr>
        <w:t>employment</w:t>
      </w:r>
      <w:r>
        <w:rPr>
          <w:b/>
          <w:color w:val="FFFFFF"/>
          <w:spacing w:val="21"/>
          <w:sz w:val="18"/>
        </w:rPr>
        <w:t> </w:t>
      </w:r>
      <w:r>
        <w:rPr>
          <w:b/>
          <w:color w:val="FFFFFF"/>
          <w:spacing w:val="-5"/>
          <w:sz w:val="18"/>
        </w:rPr>
        <w:t>law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DEI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program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design</w:t>
      </w:r>
    </w:p>
    <w:p>
      <w:pPr>
        <w:pStyle w:val="BodyText"/>
        <w:spacing w:before="103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line="278" w:lineRule="auto"/>
        <w:ind w:left="33" w:right="698"/>
      </w:pPr>
      <w:r>
        <w:rPr>
          <w:spacing w:val="-2"/>
          <w:w w:val="105"/>
        </w:rPr>
        <w:t>SENIOR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DIRECTOR,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PEOPLE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BRIGHTSEAM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THERAPEUTICS,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SAINT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PAUL, </w:t>
      </w:r>
      <w:r>
        <w:rPr>
          <w:w w:val="105"/>
        </w:rPr>
        <w:t>MN | 2016 - 2020</w:t>
      </w:r>
    </w:p>
    <w:p>
      <w:pPr>
        <w:pStyle w:val="BodyText"/>
        <w:spacing w:before="17"/>
      </w:pPr>
    </w:p>
    <w:p>
      <w:pPr>
        <w:pStyle w:val="BodyText"/>
        <w:tabs>
          <w:tab w:pos="609" w:val="left" w:leader="none"/>
        </w:tabs>
        <w:spacing w:line="278" w:lineRule="auto" w:before="1"/>
        <w:ind w:left="609" w:right="670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Scaled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people</w:t>
      </w:r>
      <w:r>
        <w:rPr>
          <w:spacing w:val="-6"/>
          <w:w w:val="105"/>
        </w:rPr>
        <w:t> </w:t>
      </w:r>
      <w:r>
        <w:rPr>
          <w:w w:val="105"/>
        </w:rPr>
        <w:t>function</w:t>
      </w:r>
      <w:r>
        <w:rPr>
          <w:spacing w:val="-6"/>
          <w:w w:val="105"/>
        </w:rPr>
        <w:t> </w:t>
      </w:r>
      <w:r>
        <w:rPr>
          <w:w w:val="105"/>
        </w:rPr>
        <w:t>from</w:t>
      </w:r>
      <w:r>
        <w:rPr>
          <w:spacing w:val="-6"/>
          <w:w w:val="105"/>
        </w:rPr>
        <w:t> </w:t>
      </w:r>
      <w:r>
        <w:rPr>
          <w:w w:val="105"/>
        </w:rPr>
        <w:t>280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740</w:t>
      </w:r>
      <w:r>
        <w:rPr>
          <w:spacing w:val="-6"/>
          <w:w w:val="105"/>
        </w:rPr>
        <w:t> </w:t>
      </w:r>
      <w:r>
        <w:rPr>
          <w:w w:val="105"/>
        </w:rPr>
        <w:t>employees</w:t>
      </w:r>
      <w:r>
        <w:rPr>
          <w:spacing w:val="-6"/>
          <w:w w:val="105"/>
        </w:rPr>
        <w:t> </w:t>
      </w:r>
      <w:r>
        <w:rPr>
          <w:w w:val="105"/>
        </w:rPr>
        <w:t>during</w:t>
      </w:r>
      <w:r>
        <w:rPr>
          <w:spacing w:val="-6"/>
          <w:w w:val="105"/>
        </w:rPr>
        <w:t> </w:t>
      </w:r>
      <w:r>
        <w:rPr>
          <w:w w:val="105"/>
        </w:rPr>
        <w:t>commercial </w:t>
      </w:r>
      <w:r>
        <w:rPr>
          <w:spacing w:val="-2"/>
          <w:w w:val="105"/>
        </w:rPr>
        <w:t>launch</w:t>
      </w:r>
    </w:p>
    <w:p>
      <w:pPr>
        <w:pStyle w:val="BodyText"/>
        <w:tabs>
          <w:tab w:pos="609" w:val="left" w:leader="none"/>
        </w:tabs>
        <w:spacing w:line="261" w:lineRule="auto" w:before="89"/>
        <w:ind w:left="609" w:right="753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talent</w:t>
      </w:r>
      <w:r>
        <w:rPr>
          <w:spacing w:val="-11"/>
          <w:w w:val="105"/>
        </w:rPr>
        <w:t> </w:t>
      </w:r>
      <w:r>
        <w:rPr>
          <w:w w:val="105"/>
        </w:rPr>
        <w:t>acquisition</w:t>
      </w:r>
      <w:r>
        <w:rPr>
          <w:spacing w:val="-11"/>
          <w:w w:val="105"/>
        </w:rPr>
        <w:t> </w:t>
      </w:r>
      <w:r>
        <w:rPr>
          <w:w w:val="105"/>
        </w:rPr>
        <w:t>team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11</w:t>
      </w:r>
      <w:r>
        <w:rPr>
          <w:spacing w:val="-11"/>
          <w:w w:val="105"/>
        </w:rPr>
        <w:t> </w:t>
      </w:r>
      <w:r>
        <w:rPr>
          <w:w w:val="105"/>
        </w:rPr>
        <w:t>recruiters;</w:t>
      </w:r>
      <w:r>
        <w:rPr>
          <w:spacing w:val="-11"/>
          <w:w w:val="105"/>
        </w:rPr>
        <w:t> </w:t>
      </w:r>
      <w:r>
        <w:rPr>
          <w:w w:val="105"/>
        </w:rPr>
        <w:t>time-to-ﬁll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R&amp;D roles dropped from 78 days to 46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84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Negotiated</w:t>
      </w:r>
      <w:r>
        <w:rPr>
          <w:spacing w:val="-8"/>
          <w:w w:val="105"/>
        </w:rPr>
        <w:t> </w:t>
      </w:r>
      <w:r>
        <w:rPr>
          <w:w w:val="105"/>
        </w:rPr>
        <w:t>medical,</w:t>
      </w:r>
      <w:r>
        <w:rPr>
          <w:spacing w:val="-8"/>
          <w:w w:val="105"/>
        </w:rPr>
        <w:t> </w:t>
      </w:r>
      <w:r>
        <w:rPr>
          <w:w w:val="105"/>
        </w:rPr>
        <w:t>dental,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vision</w:t>
      </w:r>
      <w:r>
        <w:rPr>
          <w:spacing w:val="-8"/>
          <w:w w:val="105"/>
        </w:rPr>
        <w:t> </w:t>
      </w:r>
      <w:r>
        <w:rPr>
          <w:w w:val="105"/>
        </w:rPr>
        <w:t>renewals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three</w:t>
      </w:r>
      <w:r>
        <w:rPr>
          <w:spacing w:val="-8"/>
          <w:w w:val="105"/>
        </w:rPr>
        <w:t> </w:t>
      </w:r>
      <w:r>
        <w:rPr>
          <w:w w:val="105"/>
        </w:rPr>
        <w:t>years</w:t>
      </w:r>
      <w:r>
        <w:rPr>
          <w:spacing w:val="-8"/>
          <w:w w:val="105"/>
        </w:rPr>
        <w:t> </w:t>
      </w:r>
      <w:r>
        <w:rPr>
          <w:w w:val="105"/>
        </w:rPr>
        <w:t>running, holding annual premium increases under 5%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1335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Stood</w:t>
      </w:r>
      <w:r>
        <w:rPr>
          <w:spacing w:val="-6"/>
          <w:w w:val="105"/>
        </w:rPr>
        <w:t> </w:t>
      </w:r>
      <w:r>
        <w:rPr>
          <w:w w:val="105"/>
        </w:rPr>
        <w:t>up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company's</w:t>
      </w:r>
      <w:r>
        <w:rPr>
          <w:spacing w:val="-6"/>
          <w:w w:val="105"/>
        </w:rPr>
        <w:t> </w:t>
      </w:r>
      <w:r>
        <w:rPr>
          <w:w w:val="105"/>
        </w:rPr>
        <w:t>ﬁrst</w:t>
      </w:r>
      <w:r>
        <w:rPr>
          <w:spacing w:val="-6"/>
          <w:w w:val="105"/>
        </w:rPr>
        <w:t> </w:t>
      </w:r>
      <w:r>
        <w:rPr>
          <w:w w:val="105"/>
        </w:rPr>
        <w:t>DEI</w:t>
      </w:r>
      <w:r>
        <w:rPr>
          <w:spacing w:val="-6"/>
          <w:w w:val="105"/>
        </w:rPr>
        <w:t> </w:t>
      </w:r>
      <w:r>
        <w:rPr>
          <w:w w:val="105"/>
        </w:rPr>
        <w:t>council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ERG</w:t>
      </w:r>
      <w:r>
        <w:rPr>
          <w:spacing w:val="-6"/>
          <w:w w:val="105"/>
        </w:rPr>
        <w:t> </w:t>
      </w:r>
      <w:r>
        <w:rPr>
          <w:w w:val="105"/>
        </w:rPr>
        <w:t>funding</w:t>
      </w:r>
      <w:r>
        <w:rPr>
          <w:spacing w:val="-6"/>
          <w:w w:val="105"/>
        </w:rPr>
        <w:t> </w:t>
      </w:r>
      <w:r>
        <w:rPr>
          <w:w w:val="105"/>
        </w:rPr>
        <w:t>model; participation reached 38% of staff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98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8"/>
          <w:w w:val="105"/>
        </w:rPr>
        <w:t> </w:t>
      </w:r>
      <w:r>
        <w:rPr>
          <w:w w:val="105"/>
        </w:rPr>
        <w:t>employment</w:t>
      </w:r>
      <w:r>
        <w:rPr>
          <w:spacing w:val="-8"/>
          <w:w w:val="105"/>
        </w:rPr>
        <w:t> </w:t>
      </w:r>
      <w:r>
        <w:rPr>
          <w:w w:val="105"/>
        </w:rPr>
        <w:t>law</w:t>
      </w:r>
      <w:r>
        <w:rPr>
          <w:spacing w:val="-8"/>
          <w:w w:val="105"/>
        </w:rPr>
        <w:t> </w:t>
      </w:r>
      <w:r>
        <w:rPr>
          <w:w w:val="105"/>
        </w:rPr>
        <w:t>strategy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MN,</w:t>
      </w:r>
      <w:r>
        <w:rPr>
          <w:spacing w:val="-8"/>
          <w:w w:val="105"/>
        </w:rPr>
        <w:t> </w:t>
      </w:r>
      <w:r>
        <w:rPr>
          <w:w w:val="105"/>
        </w:rPr>
        <w:t>MA,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CA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outside </w:t>
      </w:r>
      <w:r>
        <w:rPr>
          <w:spacing w:val="-2"/>
          <w:w w:val="105"/>
        </w:rPr>
        <w:t>counsel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78" w:lineRule="auto" w:before="1"/>
        <w:ind w:left="33" w:right="839"/>
      </w:pPr>
      <w:r>
        <w:rPr>
          <w:spacing w:val="-2"/>
          <w:w w:val="105"/>
        </w:rPr>
        <w:t>DIRECTOR,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HUMAN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RESOURCES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IRONVALE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MANUFACTURING,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SAINT </w:t>
      </w:r>
      <w:r>
        <w:rPr>
          <w:w w:val="105"/>
        </w:rPr>
        <w:t>CLOUD, MN | 2012 - 2016</w:t>
      </w:r>
    </w:p>
    <w:p>
      <w:pPr>
        <w:pStyle w:val="BodyText"/>
        <w:spacing w:before="32"/>
      </w:pPr>
    </w:p>
    <w:p>
      <w:pPr>
        <w:pStyle w:val="BodyText"/>
        <w:tabs>
          <w:tab w:pos="609" w:val="left" w:leader="none"/>
        </w:tabs>
        <w:ind w:left="313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Led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two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union plants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representing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612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USW-covered employees</w:t>
      </w:r>
    </w:p>
    <w:p>
      <w:pPr>
        <w:pStyle w:val="BodyText"/>
        <w:tabs>
          <w:tab w:pos="609" w:val="left" w:leader="none"/>
        </w:tabs>
        <w:spacing w:line="278" w:lineRule="auto" w:before="108"/>
        <w:ind w:left="609" w:right="102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Co-led</w:t>
      </w:r>
      <w:r>
        <w:rPr>
          <w:spacing w:val="-9"/>
          <w:w w:val="105"/>
        </w:rPr>
        <w:t> </w:t>
      </w:r>
      <w:r>
        <w:rPr>
          <w:w w:val="105"/>
        </w:rPr>
        <w:t>2014</w:t>
      </w:r>
      <w:r>
        <w:rPr>
          <w:spacing w:val="-9"/>
          <w:w w:val="105"/>
        </w:rPr>
        <w:t> </w:t>
      </w:r>
      <w:r>
        <w:rPr>
          <w:w w:val="105"/>
        </w:rPr>
        <w:t>contract</w:t>
      </w:r>
      <w:r>
        <w:rPr>
          <w:spacing w:val="-9"/>
          <w:w w:val="105"/>
        </w:rPr>
        <w:t> </w:t>
      </w:r>
      <w:r>
        <w:rPr>
          <w:w w:val="105"/>
        </w:rPr>
        <w:t>negotiations;</w:t>
      </w:r>
      <w:r>
        <w:rPr>
          <w:spacing w:val="-9"/>
          <w:w w:val="105"/>
        </w:rPr>
        <w:t> </w:t>
      </w:r>
      <w:r>
        <w:rPr>
          <w:w w:val="105"/>
        </w:rPr>
        <w:t>reached</w:t>
      </w:r>
      <w:r>
        <w:rPr>
          <w:spacing w:val="-9"/>
          <w:w w:val="105"/>
        </w:rPr>
        <w:t> </w:t>
      </w:r>
      <w:r>
        <w:rPr>
          <w:w w:val="105"/>
        </w:rPr>
        <w:t>agreement</w:t>
      </w:r>
      <w:r>
        <w:rPr>
          <w:spacing w:val="-9"/>
          <w:w w:val="105"/>
        </w:rPr>
        <w:t> </w:t>
      </w:r>
      <w:r>
        <w:rPr>
          <w:w w:val="105"/>
        </w:rPr>
        <w:t>without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work stoppage on a wage and pension package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839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-10"/>
          <w:w w:val="105"/>
        </w:rPr>
        <w:t> </w:t>
      </w:r>
      <w:r>
        <w:rPr>
          <w:w w:val="105"/>
        </w:rPr>
        <w:t>OSHA</w:t>
      </w:r>
      <w:r>
        <w:rPr>
          <w:spacing w:val="-10"/>
          <w:w w:val="105"/>
        </w:rPr>
        <w:t> </w:t>
      </w:r>
      <w:r>
        <w:rPr>
          <w:w w:val="105"/>
        </w:rPr>
        <w:t>recordables</w:t>
      </w:r>
      <w:r>
        <w:rPr>
          <w:spacing w:val="-10"/>
          <w:w w:val="105"/>
        </w:rPr>
        <w:t> </w:t>
      </w:r>
      <w:r>
        <w:rPr>
          <w:w w:val="105"/>
        </w:rPr>
        <w:t>41%</w:t>
      </w:r>
      <w:r>
        <w:rPr>
          <w:spacing w:val="-10"/>
          <w:w w:val="105"/>
        </w:rPr>
        <w:t> </w:t>
      </w:r>
      <w:r>
        <w:rPr>
          <w:w w:val="105"/>
        </w:rPr>
        <w:t>through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joint</w:t>
      </w:r>
      <w:r>
        <w:rPr>
          <w:spacing w:val="-10"/>
          <w:w w:val="105"/>
        </w:rPr>
        <w:t> </w:t>
      </w:r>
      <w:r>
        <w:rPr>
          <w:w w:val="105"/>
        </w:rPr>
        <w:t>safety</w:t>
      </w:r>
      <w:r>
        <w:rPr>
          <w:spacing w:val="-10"/>
          <w:w w:val="105"/>
        </w:rPr>
        <w:t> </w:t>
      </w:r>
      <w:r>
        <w:rPr>
          <w:w w:val="105"/>
        </w:rPr>
        <w:t>committee</w:t>
      </w:r>
      <w:r>
        <w:rPr>
          <w:spacing w:val="-10"/>
          <w:w w:val="105"/>
        </w:rPr>
        <w:t> </w:t>
      </w:r>
      <w:r>
        <w:rPr>
          <w:w w:val="105"/>
        </w:rPr>
        <w:t>restart</w:t>
      </w:r>
      <w:r>
        <w:rPr>
          <w:spacing w:val="-10"/>
          <w:w w:val="105"/>
        </w:rPr>
        <w:t> </w:t>
      </w:r>
      <w:r>
        <w:rPr>
          <w:w w:val="105"/>
        </w:rPr>
        <w:t>and revised return-to-work program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88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Restructured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salaried</w:t>
      </w:r>
      <w:r>
        <w:rPr>
          <w:spacing w:val="-7"/>
          <w:w w:val="105"/>
        </w:rPr>
        <w:t> </w:t>
      </w:r>
      <w:r>
        <w:rPr>
          <w:w w:val="105"/>
        </w:rPr>
        <w:t>merit</w:t>
      </w:r>
      <w:r>
        <w:rPr>
          <w:spacing w:val="-7"/>
          <w:w w:val="105"/>
        </w:rPr>
        <w:t> </w:t>
      </w:r>
      <w:r>
        <w:rPr>
          <w:w w:val="105"/>
        </w:rPr>
        <w:t>budget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fund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skilled-trades</w:t>
      </w:r>
      <w:r>
        <w:rPr>
          <w:spacing w:val="-7"/>
          <w:w w:val="105"/>
        </w:rPr>
        <w:t> </w:t>
      </w:r>
      <w:r>
        <w:rPr>
          <w:w w:val="105"/>
        </w:rPr>
        <w:t>retention bonus that held journeyman turnover under 6%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283" w:right="0"/>
          <w:cols w:num="2" w:equalWidth="0">
            <w:col w:w="3733" w:space="470"/>
            <w:col w:w="743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0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7456" id="docshape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35"/>
      </w:pPr>
    </w:p>
    <w:p>
      <w:pPr>
        <w:pStyle w:val="BodyText"/>
        <w:spacing w:line="261" w:lineRule="auto"/>
        <w:ind w:left="4236" w:right="965"/>
      </w:pPr>
      <w:r>
        <w:rPr>
          <w:spacing w:val="-2"/>
          <w:w w:val="105"/>
        </w:rPr>
        <w:t>HR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IRONVALE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MANUFACTURING,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SAINT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CLOUD,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2008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- </w:t>
      </w:r>
      <w:r>
        <w:rPr>
          <w:spacing w:val="-4"/>
          <w:w w:val="105"/>
        </w:rPr>
        <w:t>2012</w:t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61" w:lineRule="auto" w:before="1" w:after="0"/>
        <w:ind w:left="4813" w:right="1090" w:hanging="297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ER,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beneﬁts,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recruiting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Saint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Cloud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plant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410 </w:t>
      </w:r>
      <w:r>
        <w:rPr>
          <w:spacing w:val="-2"/>
          <w:w w:val="105"/>
          <w:sz w:val="18"/>
        </w:rPr>
        <w:t>employees</w:t>
      </w: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103" w:after="0"/>
        <w:ind w:left="4813" w:right="1383" w:hanging="297"/>
        <w:jc w:val="left"/>
        <w:rPr>
          <w:sz w:val="18"/>
        </w:rPr>
      </w:pPr>
      <w:r>
        <w:rPr>
          <w:w w:val="105"/>
          <w:sz w:val="18"/>
        </w:rPr>
        <w:t>Handled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grievance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procedures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Step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prepared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four arbitration ﬁles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5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5920" id="docshape6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0" w:after="0"/>
        <w:ind w:left="4813" w:right="956" w:hanging="297"/>
        <w:jc w:val="left"/>
        <w:rPr>
          <w:sz w:val="18"/>
        </w:rPr>
      </w:pPr>
      <w:r>
        <w:rPr>
          <w:w w:val="105"/>
          <w:sz w:val="18"/>
        </w:rPr>
        <w:t>Rolled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company's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applicant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system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four </w:t>
      </w:r>
      <w:r>
        <w:rPr>
          <w:spacing w:val="-2"/>
          <w:w w:val="105"/>
          <w:sz w:val="18"/>
        </w:rPr>
        <w:t>plants</w:t>
      </w: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75" w:after="0"/>
        <w:ind w:left="4812" w:right="0" w:hanging="296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plant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supervisors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progressive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discipline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documentation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813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501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83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64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46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27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09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90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72" w:hanging="2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13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avid.okafor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2026-07-01T05:27:19Z</dcterms:created>
  <dcterms:modified xsi:type="dcterms:W3CDTF">2026-07-01T05:27:19Z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2026-07-01T00:00:00Z</vt:filetime>
  </property>
  <property fmtid="{D5CDD505-2E9C-101B-9397-08002B2CF9AE}" pid="5" name="Producer">
    <vt:lpwstr>pdf-merger-js</vt:lpwstr>
  </property>
</Properties>
</file>