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19" w:lineRule="exact" w:before="0"/>
        <w:ind w:left="379" w:right="0" w:firstLine="0"/>
        <w:jc w:val="left"/>
        <w:rPr>
          <w:sz w:val="74"/>
        </w:rPr>
      </w:pPr>
      <w:r>
        <w:rPr>
          <w:b/>
          <w:color w:val="FFFFFF"/>
          <w:sz w:val="74"/>
        </w:rPr>
        <w:t>PRIYA</w:t>
      </w:r>
      <w:r>
        <w:rPr>
          <w:b/>
          <w:color w:val="FFFFFF"/>
          <w:spacing w:val="-9"/>
          <w:sz w:val="74"/>
        </w:rPr>
        <w:t> </w:t>
      </w:r>
      <w:r>
        <w:rPr>
          <w:color w:val="FFFFFF"/>
          <w:spacing w:val="7"/>
          <w:sz w:val="74"/>
        </w:rPr>
        <w:t>RAMASWAMY</w:t>
      </w:r>
    </w:p>
    <w:p>
      <w:pPr>
        <w:pStyle w:val="Heading2"/>
      </w:pPr>
      <w:r>
        <w:rPr>
          <w:color w:val="FFFFFF"/>
        </w:rPr>
        <w:t>Staff</w:t>
      </w:r>
      <w:r>
        <w:rPr>
          <w:color w:val="FFFFFF"/>
          <w:spacing w:val="-8"/>
        </w:rPr>
        <w:t> </w:t>
      </w:r>
      <w:r>
        <w:rPr>
          <w:color w:val="FFFFFF"/>
          <w:spacing w:val="-2"/>
        </w:rPr>
        <w:t>Accountant</w:t>
      </w:r>
    </w:p>
    <w:p>
      <w:pPr>
        <w:spacing w:line="273" w:lineRule="auto" w:before="193"/>
        <w:ind w:left="379" w:right="140" w:firstLine="0"/>
        <w:jc w:val="left"/>
        <w:rPr>
          <w:sz w:val="16"/>
        </w:rPr>
      </w:pPr>
      <w:r>
        <w:rPr>
          <w:color w:val="FFFFFF"/>
          <w:w w:val="105"/>
          <w:sz w:val="16"/>
        </w:rPr>
        <w:t>Staff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accountant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with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4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years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closing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the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books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for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mid-market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manufacturers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SaaS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firms.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Owns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month-end,</w:t>
      </w:r>
      <w:r>
        <w:rPr>
          <w:color w:val="FFFFFF"/>
          <w:spacing w:val="29"/>
          <w:w w:val="105"/>
          <w:sz w:val="16"/>
        </w:rPr>
        <w:t> </w:t>
      </w:r>
      <w:r>
        <w:rPr>
          <w:color w:val="FFFFFF"/>
          <w:w w:val="105"/>
          <w:sz w:val="16"/>
        </w:rPr>
        <w:t>intercompany reconciliations,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audit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prep,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has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cleaned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up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legacy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GL accounts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that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nobody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else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wanted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to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touch.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CPA candidate,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passed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FAR</w:t>
      </w:r>
      <w:r>
        <w:rPr>
          <w:color w:val="FFFFFF"/>
          <w:spacing w:val="16"/>
          <w:w w:val="105"/>
          <w:sz w:val="16"/>
        </w:rPr>
        <w:t> </w:t>
      </w:r>
      <w:r>
        <w:rPr>
          <w:color w:val="FFFFFF"/>
          <w:w w:val="105"/>
          <w:sz w:val="16"/>
        </w:rPr>
        <w:t>and </w:t>
      </w:r>
      <w:r>
        <w:rPr>
          <w:color w:val="FFFFFF"/>
          <w:spacing w:val="-4"/>
          <w:w w:val="105"/>
          <w:sz w:val="16"/>
        </w:rPr>
        <w:t>AUD.</w:t>
      </w: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ind w:firstLine="0"/>
      </w:pPr>
    </w:p>
    <w:p>
      <w:pPr>
        <w:pStyle w:val="BodyText"/>
        <w:spacing w:before="187"/>
        <w:ind w:firstLine="0"/>
      </w:pP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</w:sectPr>
      </w:pPr>
    </w:p>
    <w:p>
      <w:pPr>
        <w:spacing w:before="75"/>
        <w:ind w:left="807" w:right="0" w:firstLine="0"/>
        <w:jc w:val="left"/>
        <w:rPr>
          <w:sz w:val="18"/>
        </w:rPr>
      </w:pPr>
      <w:r>
        <w:rPr>
          <w:spacing w:val="-2"/>
          <w:w w:val="105"/>
          <w:sz w:val="18"/>
        </w:rPr>
        <w:t>Raleigh,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NC</w:t>
      </w:r>
      <w:r>
        <w:rPr>
          <w:spacing w:val="-5"/>
          <w:w w:val="105"/>
          <w:sz w:val="18"/>
        </w:rPr>
        <w:t> </w:t>
      </w:r>
      <w:r>
        <w:rPr>
          <w:spacing w:val="-4"/>
          <w:w w:val="105"/>
          <w:sz w:val="18"/>
        </w:rPr>
        <w:t>12345</w:t>
      </w:r>
    </w:p>
    <w:p>
      <w:pPr>
        <w:pStyle w:val="BodyText"/>
        <w:ind w:firstLine="0"/>
        <w:rPr>
          <w:sz w:val="18"/>
        </w:rPr>
      </w:pPr>
    </w:p>
    <w:p>
      <w:pPr>
        <w:pStyle w:val="BodyText"/>
        <w:spacing w:before="24"/>
        <w:ind w:firstLine="0"/>
        <w:rPr>
          <w:sz w:val="18"/>
        </w:rPr>
      </w:pPr>
    </w:p>
    <w:p>
      <w:pPr>
        <w:spacing w:before="0"/>
        <w:ind w:left="807" w:right="0" w:firstLine="0"/>
        <w:jc w:val="left"/>
        <w:rPr>
          <w:sz w:val="18"/>
        </w:rPr>
      </w:pPr>
      <w:r>
        <w:rPr>
          <w:sz w:val="18"/>
        </w:rPr>
        <w:t>(919)</w:t>
      </w:r>
      <w:r>
        <w:rPr>
          <w:spacing w:val="16"/>
          <w:sz w:val="18"/>
        </w:rPr>
        <w:t> </w:t>
      </w:r>
      <w:r>
        <w:rPr>
          <w:sz w:val="18"/>
        </w:rPr>
        <w:t>555-</w:t>
      </w:r>
      <w:r>
        <w:rPr>
          <w:spacing w:val="-4"/>
          <w:sz w:val="18"/>
        </w:rPr>
        <w:t>0142</w:t>
      </w:r>
    </w:p>
    <w:p>
      <w:pPr>
        <w:pStyle w:val="BodyText"/>
        <w:spacing w:before="186"/>
        <w:ind w:firstLine="0"/>
        <w:rPr>
          <w:sz w:val="18"/>
        </w:rPr>
      </w:pPr>
    </w:p>
    <w:p>
      <w:pPr>
        <w:spacing w:line="153" w:lineRule="exact" w:before="0"/>
        <w:ind w:left="807" w:right="0" w:firstLine="0"/>
        <w:jc w:val="left"/>
        <w:rPr>
          <w:sz w:val="18"/>
        </w:rPr>
      </w:pPr>
      <w:hyperlink r:id="rId5">
        <w:r>
          <w:rPr>
            <w:spacing w:val="-2"/>
            <w:sz w:val="18"/>
          </w:rPr>
          <w:t>priya.ramaswamy@example.com</w:t>
        </w:r>
      </w:hyperlink>
    </w:p>
    <w:p>
      <w:pPr>
        <w:pStyle w:val="Heading1"/>
        <w:spacing w:before="199"/>
        <w:ind w:left="622"/>
      </w:pPr>
      <w:r>
        <w:rPr>
          <w:b w:val="0"/>
        </w:rPr>
        <w:br w:type="column"/>
      </w:r>
      <w:r>
        <w:rPr>
          <w:color w:val="FFFFFF"/>
        </w:rPr>
        <w:t>PROFESSIONAL</w:t>
      </w:r>
      <w:r>
        <w:rPr>
          <w:color w:val="FFFFFF"/>
          <w:spacing w:val="-15"/>
        </w:rPr>
        <w:t> </w:t>
      </w:r>
      <w:r>
        <w:rPr>
          <w:color w:val="FFFFFF"/>
          <w:spacing w:val="-2"/>
        </w:rPr>
        <w:t>EXPERIENCE</w:t>
      </w:r>
    </w:p>
    <w:p>
      <w:pPr>
        <w:spacing w:before="258"/>
        <w:ind w:left="436" w:right="0" w:firstLine="0"/>
        <w:jc w:val="left"/>
        <w:rPr>
          <w:b/>
          <w:sz w:val="20"/>
        </w:rPr>
      </w:pPr>
      <w:r>
        <w:rPr>
          <w:b/>
          <w:sz w:val="20"/>
        </w:rPr>
        <w:t>STAFF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ACCOUNTANT</w:t>
      </w:r>
      <w:r>
        <w:rPr>
          <w:b/>
          <w:spacing w:val="6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7"/>
          <w:position w:val="3"/>
          <w:sz w:val="20"/>
        </w:rPr>
        <w:t> </w:t>
      </w:r>
      <w:r>
        <w:rPr>
          <w:b/>
          <w:sz w:val="20"/>
        </w:rPr>
        <w:t>BRIGHTLINE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COMPONENTS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INC.,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RALEIGH,</w:t>
      </w:r>
      <w:r>
        <w:rPr>
          <w:b/>
          <w:spacing w:val="7"/>
          <w:sz w:val="20"/>
        </w:rPr>
        <w:t> </w:t>
      </w:r>
      <w:r>
        <w:rPr>
          <w:b/>
          <w:spacing w:val="-5"/>
          <w:sz w:val="20"/>
        </w:rPr>
        <w:t>NC</w:t>
      </w:r>
    </w:p>
    <w:p>
      <w:pPr>
        <w:pStyle w:val="BodyText"/>
        <w:spacing w:before="23"/>
        <w:ind w:left="436" w:firstLine="0"/>
      </w:pPr>
      <w:r>
        <w:rPr/>
        <w:t>2022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2"/>
        </w:rPr>
        <w:t>PRESENT</w:t>
      </w:r>
    </w:p>
    <w:p>
      <w:pPr>
        <w:pStyle w:val="BodyText"/>
        <w:spacing w:after="0"/>
        <w:sectPr>
          <w:type w:val="continuous"/>
          <w:pgSz w:w="11920" w:h="16860"/>
          <w:pgMar w:top="820" w:bottom="280" w:left="141" w:right="283"/>
          <w:cols w:num="2" w:equalWidth="0">
            <w:col w:w="3549" w:space="40"/>
            <w:col w:w="7907"/>
          </w:cols>
        </w:sectPr>
      </w:pPr>
    </w:p>
    <w:p>
      <w:pPr>
        <w:pStyle w:val="BodyText"/>
        <w:spacing w:before="175"/>
        <w:ind w:firstLine="0"/>
        <w:rPr>
          <w:sz w:val="24"/>
        </w:rPr>
      </w:pPr>
    </w:p>
    <w:p>
      <w:pPr>
        <w:pStyle w:val="Heading1"/>
        <w:ind w:left="44"/>
      </w:pPr>
      <w:r>
        <w:rPr>
          <w:color w:val="FFFFFF"/>
        </w:rPr>
        <w:t>KEY</w:t>
      </w:r>
      <w:r>
        <w:rPr>
          <w:color w:val="FFFFFF"/>
          <w:spacing w:val="-6"/>
        </w:rPr>
        <w:t> </w:t>
      </w:r>
      <w:r>
        <w:rPr>
          <w:color w:val="FFFFFF"/>
          <w:spacing w:val="-2"/>
        </w:rPr>
        <w:t>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229" w:after="0"/>
        <w:ind w:left="675" w:right="0" w:hanging="296"/>
        <w:jc w:val="left"/>
        <w:rPr>
          <w:sz w:val="20"/>
        </w:rPr>
      </w:pPr>
      <w:r>
        <w:rPr>
          <w:sz w:val="20"/>
        </w:rPr>
        <w:t>US</w:t>
      </w:r>
      <w:r>
        <w:rPr>
          <w:spacing w:val="-3"/>
          <w:sz w:val="20"/>
        </w:rPr>
        <w:t> </w:t>
      </w:r>
      <w:r>
        <w:rPr>
          <w:sz w:val="20"/>
        </w:rPr>
        <w:t>GAAP</w:t>
      </w:r>
      <w:r>
        <w:rPr>
          <w:spacing w:val="-3"/>
          <w:sz w:val="20"/>
        </w:rPr>
        <w:t> </w:t>
      </w:r>
      <w:r>
        <w:rPr>
          <w:sz w:val="20"/>
        </w:rPr>
        <w:t>(ASC</w:t>
      </w:r>
      <w:r>
        <w:rPr>
          <w:spacing w:val="-2"/>
          <w:sz w:val="20"/>
        </w:rPr>
        <w:t> </w:t>
      </w:r>
      <w:r>
        <w:rPr>
          <w:sz w:val="20"/>
        </w:rPr>
        <w:t>606,</w:t>
      </w:r>
      <w:r>
        <w:rPr>
          <w:spacing w:val="-3"/>
          <w:sz w:val="20"/>
        </w:rPr>
        <w:t> </w:t>
      </w:r>
      <w:r>
        <w:rPr>
          <w:sz w:val="20"/>
        </w:rPr>
        <w:t>ASC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842)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16" w:lineRule="auto" w:before="20" w:after="0"/>
        <w:ind w:left="677" w:right="701" w:hanging="298"/>
        <w:jc w:val="left"/>
        <w:rPr>
          <w:sz w:val="20"/>
        </w:rPr>
      </w:pPr>
      <w:r>
        <w:rPr>
          <w:spacing w:val="-2"/>
          <w:w w:val="105"/>
          <w:sz w:val="20"/>
        </w:rPr>
        <w:t>NetSuite,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Sage</w:t>
      </w:r>
      <w:r>
        <w:rPr>
          <w:spacing w:val="-13"/>
          <w:w w:val="105"/>
          <w:sz w:val="20"/>
        </w:rPr>
        <w:t> </w:t>
      </w:r>
      <w:r>
        <w:rPr>
          <w:spacing w:val="-2"/>
          <w:w w:val="105"/>
          <w:sz w:val="20"/>
        </w:rPr>
        <w:t>Intacct, </w:t>
      </w:r>
      <w:r>
        <w:rPr>
          <w:w w:val="105"/>
          <w:sz w:val="20"/>
        </w:rPr>
        <w:t>QuickBooks Online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51" w:lineRule="exact" w:before="61" w:after="0"/>
        <w:ind w:left="675" w:right="0" w:hanging="296"/>
        <w:jc w:val="left"/>
        <w:rPr>
          <w:sz w:val="20"/>
        </w:rPr>
      </w:pPr>
      <w:r>
        <w:rPr>
          <w:spacing w:val="-2"/>
          <w:w w:val="105"/>
          <w:sz w:val="20"/>
        </w:rPr>
        <w:t>Month-end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close</w:t>
      </w:r>
      <w:r>
        <w:rPr>
          <w:spacing w:val="-6"/>
          <w:w w:val="105"/>
          <w:sz w:val="20"/>
        </w:rPr>
        <w:t> </w:t>
      </w:r>
      <w:r>
        <w:rPr>
          <w:spacing w:val="-2"/>
          <w:w w:val="105"/>
          <w:sz w:val="20"/>
        </w:rPr>
        <w:t>and</w:t>
      </w:r>
      <w:r>
        <w:rPr>
          <w:spacing w:val="-5"/>
          <w:w w:val="105"/>
          <w:sz w:val="20"/>
        </w:rPr>
        <w:t> </w:t>
      </w:r>
      <w:r>
        <w:rPr>
          <w:spacing w:val="-2"/>
          <w:w w:val="105"/>
          <w:sz w:val="20"/>
        </w:rPr>
        <w:t>JE</w:t>
      </w:r>
      <w:r>
        <w:rPr>
          <w:spacing w:val="-6"/>
          <w:w w:val="105"/>
          <w:sz w:val="20"/>
        </w:rPr>
        <w:t> </w:t>
      </w:r>
      <w:r>
        <w:rPr>
          <w:spacing w:val="-4"/>
          <w:w w:val="105"/>
          <w:sz w:val="20"/>
        </w:rPr>
        <w:t>prep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16" w:lineRule="auto" w:before="20" w:after="0"/>
        <w:ind w:left="677" w:right="701" w:hanging="298"/>
        <w:jc w:val="left"/>
        <w:rPr>
          <w:sz w:val="20"/>
        </w:rPr>
      </w:pPr>
      <w:r>
        <w:rPr>
          <w:w w:val="105"/>
          <w:sz w:val="20"/>
        </w:rPr>
        <w:t>Balance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sheet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account </w:t>
      </w:r>
      <w:r>
        <w:rPr>
          <w:spacing w:val="-2"/>
          <w:w w:val="105"/>
          <w:sz w:val="20"/>
        </w:rPr>
        <w:t>reconciliations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37" w:lineRule="auto" w:before="16" w:after="0"/>
        <w:ind w:left="677" w:right="232" w:hanging="298"/>
        <w:jc w:val="left"/>
        <w:rPr>
          <w:sz w:val="20"/>
        </w:rPr>
      </w:pPr>
      <w:r>
        <w:rPr>
          <w:sz w:val="20"/>
        </w:rPr>
        <w:t>Power Query and advanced Excel (XLOOKUP, pivots, </w:t>
      </w:r>
      <w:r>
        <w:rPr>
          <w:spacing w:val="-2"/>
          <w:sz w:val="20"/>
        </w:rPr>
        <w:t>SUMIFS)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22" w:after="0"/>
        <w:ind w:left="342" w:right="600" w:hanging="298"/>
        <w:jc w:val="left"/>
        <w:rPr>
          <w:sz w:val="20"/>
        </w:rPr>
      </w:pPr>
      <w:r>
        <w:rPr/>
        <w:br w:type="column"/>
      </w:r>
      <w:r>
        <w:rPr>
          <w:w w:val="105"/>
          <w:sz w:val="20"/>
        </w:rPr>
        <w:t>Close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month-end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6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business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days,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down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from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11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when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I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started,</w:t>
      </w:r>
      <w:r>
        <w:rPr>
          <w:spacing w:val="-12"/>
          <w:w w:val="105"/>
          <w:sz w:val="20"/>
        </w:rPr>
        <w:t> </w:t>
      </w:r>
      <w:r>
        <w:rPr>
          <w:w w:val="105"/>
          <w:sz w:val="20"/>
        </w:rPr>
        <w:t>by rebuilding the accrual workbook and pre-loading recurring JEs.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148" w:hanging="298"/>
        <w:jc w:val="left"/>
        <w:rPr>
          <w:sz w:val="20"/>
        </w:rPr>
      </w:pPr>
      <w:r>
        <w:rPr>
          <w:w w:val="105"/>
          <w:sz w:val="20"/>
        </w:rPr>
        <w:t>Reconcile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38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balance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sheet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accounts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each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month,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including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intercompany between three legal entities.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160" w:hanging="298"/>
        <w:jc w:val="left"/>
        <w:rPr>
          <w:sz w:val="20"/>
        </w:rPr>
      </w:pPr>
      <w:r>
        <w:rPr>
          <w:w w:val="105"/>
          <w:sz w:val="20"/>
        </w:rPr>
        <w:t>Found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duplicated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freight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accrual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had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overstated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COGS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$217,400 across two quarters; partnered with controller to issue out-of-period</w:t>
      </w:r>
    </w:p>
    <w:p>
      <w:pPr>
        <w:pStyle w:val="BodyText"/>
        <w:spacing w:before="44"/>
        <w:ind w:left="342" w:firstLine="0"/>
      </w:pPr>
      <w:r>
        <w:rPr>
          <w:spacing w:val="-2"/>
          <w:w w:val="105"/>
        </w:rPr>
        <w:t>adjustment.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68" w:after="0"/>
        <w:ind w:left="342" w:right="599" w:hanging="298"/>
        <w:jc w:val="left"/>
        <w:rPr>
          <w:sz w:val="20"/>
        </w:rPr>
      </w:pPr>
      <w:r>
        <w:rPr>
          <w:w w:val="105"/>
          <w:sz w:val="20"/>
        </w:rPr>
        <w:t>Lead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schedule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prep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annual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audit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with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Grant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Thornton;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cut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PBC turnaround from 5 days to under 2.</w:t>
      </w:r>
    </w:p>
    <w:p>
      <w:pPr>
        <w:pStyle w:val="ListParagraph"/>
        <w:numPr>
          <w:ilvl w:val="0"/>
          <w:numId w:val="1"/>
        </w:numPr>
        <w:tabs>
          <w:tab w:pos="340" w:val="left" w:leader="none"/>
          <w:tab w:pos="342" w:val="left" w:leader="none"/>
        </w:tabs>
        <w:spacing w:line="216" w:lineRule="auto" w:before="72" w:after="0"/>
        <w:ind w:left="342" w:right="755" w:hanging="298"/>
        <w:jc w:val="left"/>
        <w:rPr>
          <w:sz w:val="20"/>
        </w:rPr>
      </w:pPr>
      <w:r>
        <w:rPr>
          <w:w w:val="105"/>
          <w:sz w:val="20"/>
        </w:rPr>
        <w:t>Mentor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AP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clerk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on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coding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use-tax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determinations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capital </w:t>
      </w:r>
      <w:r>
        <w:rPr>
          <w:spacing w:val="-2"/>
          <w:w w:val="105"/>
          <w:sz w:val="20"/>
        </w:rPr>
        <w:t>purchases.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3483" w:space="683"/>
            <w:col w:w="7330"/>
          </w:cols>
        </w:sectPr>
      </w:pP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351" w:lineRule="exact" w:before="92" w:after="0"/>
        <w:ind w:left="675" w:right="0" w:hanging="296"/>
        <w:jc w:val="left"/>
        <w:rPr>
          <w:sz w:val="20"/>
        </w:rPr>
      </w:pPr>
      <w:r>
        <w:rPr>
          <w:sz w:val="20"/>
        </w:rPr>
        <w:t>Multi-state</w:t>
      </w:r>
      <w:r>
        <w:rPr>
          <w:spacing w:val="9"/>
          <w:sz w:val="20"/>
        </w:rPr>
        <w:t> </w:t>
      </w:r>
      <w:r>
        <w:rPr>
          <w:sz w:val="20"/>
        </w:rPr>
        <w:t>sales</w:t>
      </w:r>
      <w:r>
        <w:rPr>
          <w:spacing w:val="10"/>
          <w:sz w:val="20"/>
        </w:rPr>
        <w:t> </w:t>
      </w:r>
      <w:r>
        <w:rPr>
          <w:sz w:val="20"/>
        </w:rPr>
        <w:t>and</w:t>
      </w:r>
      <w:r>
        <w:rPr>
          <w:spacing w:val="9"/>
          <w:sz w:val="20"/>
        </w:rPr>
        <w:t> </w:t>
      </w:r>
      <w:r>
        <w:rPr>
          <w:sz w:val="20"/>
        </w:rPr>
        <w:t>use</w:t>
      </w:r>
      <w:r>
        <w:rPr>
          <w:spacing w:val="10"/>
          <w:sz w:val="20"/>
        </w:rPr>
        <w:t> </w:t>
      </w:r>
      <w:r>
        <w:rPr>
          <w:spacing w:val="-5"/>
          <w:sz w:val="20"/>
        </w:rPr>
        <w:t>tax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  <w:tab w:pos="677" w:val="left" w:leader="none"/>
        </w:tabs>
        <w:spacing w:line="216" w:lineRule="auto" w:before="21" w:after="0"/>
        <w:ind w:left="677" w:right="38" w:hanging="298"/>
        <w:jc w:val="left"/>
        <w:rPr>
          <w:sz w:val="20"/>
        </w:rPr>
      </w:pPr>
      <w:r>
        <w:rPr>
          <w:w w:val="105"/>
          <w:sz w:val="20"/>
        </w:rPr>
        <w:t>Fixed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assets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depreciation </w:t>
      </w:r>
      <w:r>
        <w:rPr>
          <w:spacing w:val="-2"/>
          <w:w w:val="105"/>
          <w:sz w:val="20"/>
        </w:rPr>
        <w:t>schedules</w:t>
      </w:r>
    </w:p>
    <w:p>
      <w:pPr>
        <w:pStyle w:val="ListParagraph"/>
        <w:numPr>
          <w:ilvl w:val="1"/>
          <w:numId w:val="1"/>
        </w:numPr>
        <w:tabs>
          <w:tab w:pos="675" w:val="left" w:leader="none"/>
        </w:tabs>
        <w:spacing w:line="240" w:lineRule="auto" w:before="46" w:after="0"/>
        <w:ind w:left="675" w:right="0" w:hanging="296"/>
        <w:jc w:val="left"/>
        <w:rPr>
          <w:sz w:val="20"/>
        </w:rPr>
      </w:pPr>
      <w:r>
        <w:rPr>
          <w:sz w:val="20"/>
        </w:rPr>
        <w:t>Audit</w:t>
      </w:r>
      <w:r>
        <w:rPr>
          <w:spacing w:val="6"/>
          <w:sz w:val="20"/>
        </w:rPr>
        <w:t> </w:t>
      </w:r>
      <w:r>
        <w:rPr>
          <w:sz w:val="20"/>
        </w:rPr>
        <w:t>PBC</w:t>
      </w:r>
      <w:r>
        <w:rPr>
          <w:spacing w:val="6"/>
          <w:sz w:val="20"/>
        </w:rPr>
        <w:t> </w:t>
      </w:r>
      <w:r>
        <w:rPr>
          <w:spacing w:val="-2"/>
          <w:sz w:val="20"/>
        </w:rPr>
        <w:t>preparation</w:t>
      </w:r>
    </w:p>
    <w:p>
      <w:pPr>
        <w:spacing w:line="232" w:lineRule="exact" w:before="0"/>
        <w:ind w:left="379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z w:val="20"/>
        </w:rPr>
        <w:t>JUNIOR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ACCOUNTANT</w:t>
      </w:r>
      <w:r>
        <w:rPr>
          <w:b/>
          <w:spacing w:val="7"/>
          <w:sz w:val="20"/>
        </w:rPr>
        <w:t> </w:t>
      </w:r>
      <w:r>
        <w:rPr>
          <w:position w:val="3"/>
          <w:sz w:val="20"/>
        </w:rPr>
        <w:t>|</w:t>
      </w:r>
      <w:r>
        <w:rPr>
          <w:spacing w:val="7"/>
          <w:position w:val="3"/>
          <w:sz w:val="20"/>
        </w:rPr>
        <w:t> </w:t>
      </w:r>
      <w:r>
        <w:rPr>
          <w:b/>
          <w:sz w:val="20"/>
        </w:rPr>
        <w:t>HALCYON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CLOUD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SOFTWARE,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RALEIGH,</w:t>
      </w:r>
      <w:r>
        <w:rPr>
          <w:b/>
          <w:spacing w:val="8"/>
          <w:sz w:val="20"/>
        </w:rPr>
        <w:t> </w:t>
      </w:r>
      <w:r>
        <w:rPr>
          <w:b/>
          <w:spacing w:val="-5"/>
          <w:sz w:val="20"/>
        </w:rPr>
        <w:t>NC</w:t>
      </w:r>
    </w:p>
    <w:p>
      <w:pPr>
        <w:pStyle w:val="BodyText"/>
        <w:spacing w:before="23"/>
        <w:ind w:left="379" w:firstLine="0"/>
      </w:pPr>
      <w:r>
        <w:rPr/>
        <w:t>2020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>
          <w:spacing w:val="-4"/>
        </w:rPr>
        <w:t>2022</w:t>
      </w:r>
    </w:p>
    <w:p>
      <w:pPr>
        <w:pStyle w:val="BodyText"/>
        <w:spacing w:before="18"/>
        <w:ind w:firstLine="0"/>
      </w:pP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0" w:after="0"/>
        <w:ind w:left="863" w:right="607" w:hanging="298"/>
        <w:jc w:val="left"/>
        <w:rPr>
          <w:sz w:val="20"/>
        </w:rPr>
      </w:pPr>
      <w:r>
        <w:rPr>
          <w:spacing w:val="-2"/>
          <w:w w:val="105"/>
          <w:sz w:val="20"/>
        </w:rPr>
        <w:t>Booked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ARR-related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deferred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revenue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across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roughly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1,200</w:t>
      </w:r>
      <w:r>
        <w:rPr>
          <w:spacing w:val="-8"/>
          <w:w w:val="105"/>
          <w:sz w:val="20"/>
        </w:rPr>
        <w:t> </w:t>
      </w:r>
      <w:r>
        <w:rPr>
          <w:spacing w:val="-2"/>
          <w:w w:val="105"/>
          <w:sz w:val="20"/>
        </w:rPr>
        <w:t>customer </w:t>
      </w:r>
      <w:r>
        <w:rPr>
          <w:w w:val="105"/>
          <w:sz w:val="20"/>
        </w:rPr>
        <w:t>contracts on a monthly basis.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72" w:after="0"/>
        <w:ind w:left="863" w:right="495" w:hanging="298"/>
        <w:jc w:val="left"/>
        <w:rPr>
          <w:sz w:val="20"/>
        </w:rPr>
      </w:pPr>
      <w:r>
        <w:rPr>
          <w:w w:val="105"/>
          <w:sz w:val="20"/>
        </w:rPr>
        <w:t>Built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a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Power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Query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model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that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tied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billings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to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Salesforce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opportunities, cutting reconciliation time by about 8 hours each close.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87" w:after="0"/>
        <w:ind w:left="863" w:right="437" w:hanging="298"/>
        <w:jc w:val="left"/>
        <w:rPr>
          <w:sz w:val="20"/>
        </w:rPr>
      </w:pPr>
      <w:r>
        <w:rPr>
          <w:w w:val="105"/>
          <w:sz w:val="20"/>
        </w:rPr>
        <w:t>Prepared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sales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use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tax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ﬁlings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for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14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states,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no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late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ﬁlings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or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notices during tenure.</w:t>
      </w:r>
    </w:p>
    <w:p>
      <w:pPr>
        <w:pStyle w:val="ListParagraph"/>
        <w:numPr>
          <w:ilvl w:val="2"/>
          <w:numId w:val="1"/>
        </w:numPr>
        <w:tabs>
          <w:tab w:pos="861" w:val="left" w:leader="none"/>
          <w:tab w:pos="863" w:val="left" w:leader="none"/>
        </w:tabs>
        <w:spacing w:line="216" w:lineRule="auto" w:before="73" w:after="0"/>
        <w:ind w:left="863" w:right="66" w:hanging="298"/>
        <w:jc w:val="left"/>
        <w:rPr>
          <w:sz w:val="20"/>
        </w:rPr>
      </w:pPr>
      <w:r>
        <w:rPr>
          <w:w w:val="105"/>
          <w:sz w:val="20"/>
        </w:rPr>
        <w:t>Supported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the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SOC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1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readiness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project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by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documenting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revenue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cutoff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and JE review controls.</w:t>
      </w:r>
    </w:p>
    <w:p>
      <w:pPr>
        <w:pStyle w:val="ListParagraph"/>
        <w:spacing w:after="0" w:line="216" w:lineRule="auto"/>
        <w:jc w:val="left"/>
        <w:rPr>
          <w:sz w:val="20"/>
        </w:rPr>
        <w:sectPr>
          <w:type w:val="continuous"/>
          <w:pgSz w:w="11920" w:h="16860"/>
          <w:pgMar w:top="820" w:bottom="280" w:left="141" w:right="283"/>
          <w:cols w:num="2" w:equalWidth="0">
            <w:col w:w="3474" w:space="171"/>
            <w:col w:w="7851"/>
          </w:cols>
        </w:sectPr>
      </w:pPr>
    </w:p>
    <w:p>
      <w:pPr>
        <w:pStyle w:val="Heading1"/>
        <w:spacing w:before="261"/>
        <w:ind w:right="1651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9712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48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8565" cy="10704830"/>
                          <a:chExt cx="7568565" cy="1070483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10096498"/>
                            <a:ext cx="7568565" cy="6083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608330">
                                <a:moveTo>
                                  <a:pt x="0" y="608077"/>
                                </a:moveTo>
                                <a:lnTo>
                                  <a:pt x="7568183" y="608077"/>
                                </a:lnTo>
                                <a:lnTo>
                                  <a:pt x="75681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80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1"/>
                            <a:ext cx="7568565" cy="10704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10704830">
                                <a:moveTo>
                                  <a:pt x="2454351" y="10096487"/>
                                </a:moveTo>
                                <a:lnTo>
                                  <a:pt x="2444839" y="10096487"/>
                                </a:lnTo>
                                <a:lnTo>
                                  <a:pt x="2444839" y="10704563"/>
                                </a:lnTo>
                                <a:lnTo>
                                  <a:pt x="2454351" y="10704563"/>
                                </a:lnTo>
                                <a:lnTo>
                                  <a:pt x="2454351" y="10096487"/>
                                </a:lnTo>
                                <a:close/>
                              </a:path>
                              <a:path w="7568565" h="10704830">
                                <a:moveTo>
                                  <a:pt x="7568171" y="0"/>
                                </a:moveTo>
                                <a:lnTo>
                                  <a:pt x="2454351" y="0"/>
                                </a:lnTo>
                                <a:lnTo>
                                  <a:pt x="244483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419350"/>
                                </a:lnTo>
                                <a:lnTo>
                                  <a:pt x="2444839" y="2419350"/>
                                </a:lnTo>
                                <a:lnTo>
                                  <a:pt x="2454351" y="2419350"/>
                                </a:lnTo>
                                <a:lnTo>
                                  <a:pt x="7568171" y="2419350"/>
                                </a:lnTo>
                                <a:lnTo>
                                  <a:pt x="75681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2419349"/>
                            <a:ext cx="756856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7677150">
                                <a:moveTo>
                                  <a:pt x="756818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2419349"/>
                            <a:ext cx="2457450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7677150">
                                <a:moveTo>
                                  <a:pt x="2457449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2457449" y="0"/>
                                </a:lnTo>
                                <a:lnTo>
                                  <a:pt x="2457449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2447924" y="2419349"/>
                            <a:ext cx="952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7677150">
                                <a:moveTo>
                                  <a:pt x="9524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3743324"/>
                            <a:ext cx="235267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52675" h="295275">
                                <a:moveTo>
                                  <a:pt x="2352674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352674" y="0"/>
                                </a:lnTo>
                                <a:lnTo>
                                  <a:pt x="2352674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5" y="2552699"/>
                            <a:ext cx="161925" cy="228600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6" y="2990849"/>
                            <a:ext cx="161923" cy="165342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71849"/>
                            <a:ext cx="161924" cy="19041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2457449" y="2419349"/>
                            <a:ext cx="5111115" cy="7677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11115" h="7677150">
                                <a:moveTo>
                                  <a:pt x="5110733" y="7677149"/>
                                </a:moveTo>
                                <a:lnTo>
                                  <a:pt x="0" y="7677149"/>
                                </a:lnTo>
                                <a:lnTo>
                                  <a:pt x="0" y="0"/>
                                </a:lnTo>
                                <a:lnTo>
                                  <a:pt x="5110733" y="0"/>
                                </a:lnTo>
                                <a:lnTo>
                                  <a:pt x="5110733" y="76771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>
                              <a:alpha val="501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647937" y="2647962"/>
                            <a:ext cx="4920615" cy="55340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20615" h="5534025">
                                <a:moveTo>
                                  <a:pt x="4920234" y="5238737"/>
                                </a:moveTo>
                                <a:lnTo>
                                  <a:pt x="0" y="5238737"/>
                                </a:lnTo>
                                <a:lnTo>
                                  <a:pt x="0" y="5534012"/>
                                </a:lnTo>
                                <a:lnTo>
                                  <a:pt x="4920234" y="5534012"/>
                                </a:lnTo>
                                <a:lnTo>
                                  <a:pt x="4920234" y="5238737"/>
                                </a:lnTo>
                                <a:close/>
                              </a:path>
                              <a:path w="4920615" h="5534025">
                                <a:moveTo>
                                  <a:pt x="492023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95262"/>
                                </a:lnTo>
                                <a:lnTo>
                                  <a:pt x="4920234" y="295262"/>
                                </a:lnTo>
                                <a:lnTo>
                                  <a:pt x="492023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6903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25pt;width:595.950pt;height:842.9pt;mso-position-horizontal-relative:page;mso-position-vertical-relative:page;z-index:-15776768" id="docshapegroup1" coordorigin="0,0" coordsize="11919,16858">
                <v:rect style="position:absolute;left:0;top:15900;width:11919;height:958" id="docshape2" filled="true" fillcolor="#e69037" stroked="false">
                  <v:fill opacity="32899f" type="solid"/>
                </v:rect>
                <v:shape style="position:absolute;left:0;top:0;width:11919;height:16858" id="docshape3" coordorigin="0,0" coordsize="11919,16858" path="m3865,15900l3850,15900,3850,16858,3865,16858,3865,15900xm11918,0l3865,0,3850,0,0,0,0,3810,3850,3810,3865,3810,11918,3810,11918,0xe" filled="true" fillcolor="#424242" stroked="false">
                  <v:path arrowok="t"/>
                  <v:fill type="solid"/>
                </v:shape>
                <v:rect style="position:absolute;left:0;top:3810;width:11919;height:12090" id="docshape4" filled="true" fillcolor="#ffffff" stroked="false">
                  <v:fill type="solid"/>
                </v:rect>
                <v:rect style="position:absolute;left:0;top:3810;width:3870;height:12090" id="docshape5" filled="true" fillcolor="#e69037" stroked="false">
                  <v:fill opacity="32899f" type="solid"/>
                </v:rect>
                <v:rect style="position:absolute;left:3855;top:3810;width:15;height:12090" id="docshape6" filled="true" fillcolor="#424242" stroked="false">
                  <v:fill type="solid"/>
                </v:rect>
                <v:rect style="position:absolute;left:0;top:5895;width:3705;height:465" id="docshape7" filled="true" fillcolor="#e69037" stroked="false">
                  <v:fill type="solid"/>
                </v:rect>
                <v:shape style="position:absolute;left:525;top:4020;width:255;height:360" type="#_x0000_t75" id="docshape8" stroked="false">
                  <v:imagedata r:id="rId6" o:title=""/>
                </v:shape>
                <v:shape style="position:absolute;left:525;top:4710;width:255;height:261" type="#_x0000_t75" id="docshape9" stroked="false">
                  <v:imagedata r:id="rId7" o:title=""/>
                </v:shape>
                <v:shape style="position:absolute;left:525;top:5310;width:255;height:300" type="#_x0000_t75" id="docshape10" stroked="false">
                  <v:imagedata r:id="rId8" o:title=""/>
                </v:shape>
                <v:rect style="position:absolute;left:3870;top:3810;width:8049;height:12090" id="docshape11" filled="true" fillcolor="#e69037" stroked="false">
                  <v:fill opacity="32899f" type="solid"/>
                </v:rect>
                <v:shape style="position:absolute;left:4169;top:4170;width:7749;height:8715" id="docshape12" coordorigin="4170,4170" coordsize="7749,8715" path="m11918,12420l4170,12420,4170,12885,11918,12885,11918,12420xm11918,4170l4170,4170,4170,4635,11918,4635,11918,4170xe" filled="true" fillcolor="#e69037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EDUCATION</w:t>
      </w:r>
    </w:p>
    <w:p>
      <w:pPr>
        <w:pStyle w:val="ListParagraph"/>
        <w:numPr>
          <w:ilvl w:val="3"/>
          <w:numId w:val="1"/>
        </w:numPr>
        <w:tabs>
          <w:tab w:pos="4321" w:val="left" w:leader="none"/>
        </w:tabs>
        <w:spacing w:line="240" w:lineRule="auto" w:before="184" w:after="0"/>
        <w:ind w:left="4321" w:right="0" w:hanging="296"/>
        <w:jc w:val="left"/>
        <w:rPr>
          <w:sz w:val="20"/>
        </w:rPr>
      </w:pPr>
      <w:r>
        <w:rPr>
          <w:sz w:val="20"/>
        </w:rPr>
        <w:t>B.S.</w:t>
      </w:r>
      <w:r>
        <w:rPr>
          <w:spacing w:val="6"/>
          <w:sz w:val="20"/>
        </w:rPr>
        <w:t> </w:t>
      </w:r>
      <w:r>
        <w:rPr>
          <w:sz w:val="20"/>
        </w:rPr>
        <w:t>in</w:t>
      </w:r>
      <w:r>
        <w:rPr>
          <w:spacing w:val="6"/>
          <w:sz w:val="20"/>
        </w:rPr>
        <w:t> </w:t>
      </w:r>
      <w:r>
        <w:rPr>
          <w:sz w:val="20"/>
        </w:rPr>
        <w:t>Accounting,</w:t>
      </w:r>
      <w:r>
        <w:rPr>
          <w:spacing w:val="7"/>
          <w:sz w:val="20"/>
        </w:rPr>
        <w:t> </w:t>
      </w:r>
      <w:r>
        <w:rPr>
          <w:sz w:val="20"/>
        </w:rPr>
        <w:t>North</w:t>
      </w:r>
      <w:r>
        <w:rPr>
          <w:spacing w:val="6"/>
          <w:sz w:val="20"/>
        </w:rPr>
        <w:t> </w:t>
      </w:r>
      <w:r>
        <w:rPr>
          <w:sz w:val="20"/>
        </w:rPr>
        <w:t>Carolina</w:t>
      </w:r>
      <w:r>
        <w:rPr>
          <w:spacing w:val="6"/>
          <w:sz w:val="20"/>
        </w:rPr>
        <w:t> </w:t>
      </w:r>
      <w:r>
        <w:rPr>
          <w:sz w:val="20"/>
        </w:rPr>
        <w:t>State</w:t>
      </w:r>
      <w:r>
        <w:rPr>
          <w:spacing w:val="7"/>
          <w:sz w:val="20"/>
        </w:rPr>
        <w:t> </w:t>
      </w:r>
      <w:r>
        <w:rPr>
          <w:sz w:val="20"/>
        </w:rPr>
        <w:t>University,</w:t>
      </w:r>
      <w:r>
        <w:rPr>
          <w:spacing w:val="6"/>
          <w:sz w:val="20"/>
        </w:rPr>
        <w:t> </w:t>
      </w:r>
      <w:r>
        <w:rPr>
          <w:spacing w:val="-4"/>
          <w:sz w:val="20"/>
        </w:rPr>
        <w:t>2020</w:t>
      </w:r>
    </w:p>
    <w:p>
      <w:pPr>
        <w:pStyle w:val="BodyText"/>
        <w:spacing w:before="28"/>
        <w:ind w:firstLine="0"/>
      </w:pPr>
    </w:p>
    <w:p>
      <w:pPr>
        <w:pStyle w:val="ListParagraph"/>
        <w:numPr>
          <w:ilvl w:val="3"/>
          <w:numId w:val="1"/>
        </w:numPr>
        <w:tabs>
          <w:tab w:pos="4321" w:val="left" w:leader="none"/>
        </w:tabs>
        <w:spacing w:line="240" w:lineRule="auto" w:before="0" w:after="0"/>
        <w:ind w:left="4321" w:right="0" w:hanging="296"/>
        <w:jc w:val="left"/>
        <w:rPr>
          <w:sz w:val="20"/>
        </w:rPr>
      </w:pPr>
      <w:r>
        <w:rPr>
          <w:sz w:val="20"/>
        </w:rPr>
        <w:t>CPA</w:t>
      </w:r>
      <w:r>
        <w:rPr>
          <w:spacing w:val="7"/>
          <w:sz w:val="20"/>
        </w:rPr>
        <w:t> </w:t>
      </w:r>
      <w:r>
        <w:rPr>
          <w:sz w:val="20"/>
        </w:rPr>
        <w:t>Candidate,</w:t>
      </w:r>
      <w:r>
        <w:rPr>
          <w:spacing w:val="7"/>
          <w:sz w:val="20"/>
        </w:rPr>
        <w:t> </w:t>
      </w:r>
      <w:r>
        <w:rPr>
          <w:sz w:val="20"/>
        </w:rPr>
        <w:t>passed</w:t>
      </w:r>
      <w:r>
        <w:rPr>
          <w:spacing w:val="7"/>
          <w:sz w:val="20"/>
        </w:rPr>
        <w:t> </w:t>
      </w:r>
      <w:r>
        <w:rPr>
          <w:sz w:val="20"/>
        </w:rPr>
        <w:t>FAR</w:t>
      </w:r>
      <w:r>
        <w:rPr>
          <w:spacing w:val="7"/>
          <w:sz w:val="20"/>
        </w:rPr>
        <w:t> </w:t>
      </w:r>
      <w:r>
        <w:rPr>
          <w:sz w:val="20"/>
        </w:rPr>
        <w:t>(2023)</w:t>
      </w:r>
      <w:r>
        <w:rPr>
          <w:spacing w:val="7"/>
          <w:sz w:val="20"/>
        </w:rPr>
        <w:t> </w:t>
      </w:r>
      <w:r>
        <w:rPr>
          <w:sz w:val="20"/>
        </w:rPr>
        <w:t>and</w:t>
      </w:r>
      <w:r>
        <w:rPr>
          <w:spacing w:val="8"/>
          <w:sz w:val="20"/>
        </w:rPr>
        <w:t> </w:t>
      </w:r>
      <w:r>
        <w:rPr>
          <w:sz w:val="20"/>
        </w:rPr>
        <w:t>AUD</w:t>
      </w:r>
      <w:r>
        <w:rPr>
          <w:spacing w:val="7"/>
          <w:sz w:val="20"/>
        </w:rPr>
        <w:t> </w:t>
      </w:r>
      <w:r>
        <w:rPr>
          <w:spacing w:val="-2"/>
          <w:sz w:val="20"/>
        </w:rPr>
        <w:t>(2024)</w:t>
      </w:r>
    </w:p>
    <w:sectPr>
      <w:type w:val="continuous"/>
      <w:pgSz w:w="11920" w:h="16860"/>
      <w:pgMar w:top="820" w:bottom="280" w:left="141" w:right="2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1">
      <w:start w:val="0"/>
      <w:numFmt w:val="bullet"/>
      <w:lvlText w:val="•"/>
      <w:lvlJc w:val="left"/>
      <w:pPr>
        <w:ind w:left="677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2">
      <w:start w:val="0"/>
      <w:numFmt w:val="bullet"/>
      <w:lvlText w:val="•"/>
      <w:lvlJc w:val="left"/>
      <w:pPr>
        <w:ind w:left="863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3">
      <w:start w:val="0"/>
      <w:numFmt w:val="bullet"/>
      <w:lvlText w:val="•"/>
      <w:lvlJc w:val="left"/>
      <w:pPr>
        <w:ind w:left="4322" w:hanging="298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2"/>
        <w:position w:val="-2"/>
        <w:sz w:val="31"/>
        <w:szCs w:val="31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97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2635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2074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1512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951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hanging="298"/>
    </w:pPr>
    <w:rPr>
      <w:rFonts w:ascii="Arial" w:hAnsi="Arial" w:eastAsia="Arial" w:cs="Arial"/>
      <w:sz w:val="20"/>
      <w:szCs w:val="20"/>
      <w:lang w:val="en-US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379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before="72"/>
      <w:ind w:left="342" w:hanging="298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priya.ramaswamy@example.com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2026-07-07T02:35:29Z</dcterms:created>
  <dcterms:modified xsi:type="dcterms:W3CDTF">2026-07-07T02:35:29Z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2026-07-07T00:00:00Z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2026-07-07T00:00:00Z</vt:filetime>
  </property>
  <property fmtid="{D5CDD505-2E9C-101B-9397-08002B2CF9AE}" pid="5" name="Producer">
    <vt:lpwstr>Skia/PDF m121</vt:lpwstr>
  </property>
</Properties>
</file>