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664EA6"/>
          <w:spacing w:val="11"/>
          <w:sz w:val="74"/>
        </w:rPr>
        <w:t>LUCÍA</w:t>
      </w:r>
      <w:r>
        <w:rPr>
          <w:color w:val="664EA6"/>
          <w:spacing w:val="-9"/>
          <w:sz w:val="74"/>
        </w:rPr>
        <w:t> </w:t>
      </w:r>
      <w:r>
        <w:rPr>
          <w:color w:val="664EA6"/>
          <w:spacing w:val="9"/>
          <w:sz w:val="74"/>
        </w:rPr>
        <w:t>MARÍN</w:t>
      </w:r>
    </w:p>
    <w:p>
      <w:pPr>
        <w:pStyle w:val="Heading1"/>
      </w:pPr>
      <w:r>
        <w:rPr>
          <w:color w:val="664EA6"/>
          <w:spacing w:val="10"/>
        </w:rPr>
        <w:t>ESTÉVEZ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664EA6"/>
          <w:sz w:val="20"/>
        </w:rPr>
        <w:t>T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R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L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-13"/>
          <w:sz w:val="20"/>
        </w:rPr>
        <w:t> </w:t>
      </w:r>
      <w:r>
        <w:rPr>
          <w:color w:val="664EA6"/>
          <w:sz w:val="20"/>
        </w:rPr>
        <w:t>T</w:t>
      </w:r>
      <w:r>
        <w:rPr>
          <w:color w:val="664EA6"/>
          <w:spacing w:val="-1"/>
          <w:sz w:val="20"/>
        </w:rPr>
        <w:t> </w:t>
      </w:r>
      <w:r>
        <w:rPr>
          <w:color w:val="664EA6"/>
          <w:sz w:val="20"/>
        </w:rPr>
        <w:t>O</w:t>
      </w:r>
      <w:r>
        <w:rPr>
          <w:color w:val="664EA6"/>
          <w:spacing w:val="3"/>
          <w:sz w:val="20"/>
        </w:rPr>
        <w:t> </w:t>
      </w:r>
      <w:r>
        <w:rPr>
          <w:color w:val="664EA6"/>
          <w:spacing w:val="-10"/>
          <w:sz w:val="20"/>
        </w:rPr>
        <w:t>R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spacing w:line="273" w:lineRule="auto" w:before="74"/>
        <w:ind w:left="77" w:right="5" w:firstLine="0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Spanish-English translator with 7 years across legal, medical, and life-sciences content. Comfortable owning multi-vendor projects in memoQ and Trados, and known for catching terminology drift before it reaches the client. ATA-certified (ES&gt;EN) and ISO 17100 compliant in personal workflow.</w:t>
      </w:r>
    </w:p>
    <w:p>
      <w:pPr>
        <w:spacing w:after="0" w:line="273" w:lineRule="auto"/>
        <w:jc w:val="center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913"/>
            <w:col w:w="6936"/>
          </w:cols>
        </w:sect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106"/>
        <w:ind w:left="839"/>
      </w:pPr>
      <w:r>
        <w:rPr>
          <w:spacing w:val="-2"/>
          <w:w w:val="105"/>
        </w:rPr>
        <w:t>(401)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0182</w:t>
      </w:r>
    </w:p>
    <w:p>
      <w:pPr>
        <w:pStyle w:val="Heading2"/>
        <w:spacing w:before="57"/>
        <w:ind w:left="839"/>
      </w:pPr>
      <w:r>
        <w:rPr>
          <w:b w:val="0"/>
        </w:rPr>
        <w:br w:type="column"/>
      </w: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2024" w:space="1138"/>
            <w:col w:w="7908"/>
          </w:cols>
        </w:sect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line="664" w:lineRule="auto" w:before="79"/>
        <w:ind w:left="839"/>
      </w:pPr>
      <w:hyperlink r:id="rId5">
        <w:r>
          <w:rPr>
            <w:spacing w:val="-2"/>
            <w:w w:val="105"/>
          </w:rPr>
          <w:t>lucia.marin.es@example.com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Providence, RI 12345</w:t>
      </w:r>
    </w:p>
    <w:p>
      <w:pPr>
        <w:pStyle w:val="Heading2"/>
        <w:spacing w:before="177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273" w:lineRule="auto" w:before="289"/>
        <w:ind w:left="653"/>
      </w:pPr>
      <w:r>
        <w:rPr>
          <w:w w:val="105"/>
        </w:rPr>
        <w:t>Language</w:t>
      </w:r>
      <w:r>
        <w:rPr>
          <w:spacing w:val="-14"/>
          <w:w w:val="105"/>
        </w:rPr>
        <w:t> </w:t>
      </w:r>
      <w:r>
        <w:rPr>
          <w:w w:val="105"/>
        </w:rPr>
        <w:t>pairs:</w:t>
      </w:r>
      <w:r>
        <w:rPr>
          <w:spacing w:val="-12"/>
          <w:w w:val="105"/>
        </w:rPr>
        <w:t> </w:t>
      </w:r>
      <w:r>
        <w:rPr>
          <w:w w:val="105"/>
        </w:rPr>
        <w:t>ES&lt;&gt;EN</w:t>
      </w:r>
      <w:r>
        <w:rPr>
          <w:spacing w:val="-11"/>
          <w:w w:val="105"/>
        </w:rPr>
        <w:t> </w:t>
      </w:r>
      <w:r>
        <w:rPr>
          <w:w w:val="105"/>
        </w:rPr>
        <w:t>(native ES, near-native EN)</w:t>
      </w:r>
    </w:p>
    <w:p>
      <w:pPr>
        <w:pStyle w:val="BodyText"/>
        <w:spacing w:line="273" w:lineRule="auto" w:before="91"/>
        <w:ind w:left="653" w:right="158"/>
      </w:pPr>
      <w:r>
        <w:rPr>
          <w:w w:val="105"/>
        </w:rPr>
        <w:t>CAT</w:t>
      </w:r>
      <w:r>
        <w:rPr>
          <w:spacing w:val="-12"/>
          <w:w w:val="105"/>
        </w:rPr>
        <w:t> </w:t>
      </w:r>
      <w:r>
        <w:rPr>
          <w:w w:val="105"/>
        </w:rPr>
        <w:t>tools:</w:t>
      </w:r>
      <w:r>
        <w:rPr>
          <w:spacing w:val="-12"/>
          <w:w w:val="105"/>
        </w:rPr>
        <w:t> </w:t>
      </w:r>
      <w:r>
        <w:rPr>
          <w:w w:val="105"/>
        </w:rPr>
        <w:t>memoQ,</w:t>
      </w:r>
      <w:r>
        <w:rPr>
          <w:spacing w:val="-11"/>
          <w:w w:val="105"/>
        </w:rPr>
        <w:t> </w:t>
      </w:r>
      <w:r>
        <w:rPr>
          <w:w w:val="105"/>
        </w:rPr>
        <w:t>SDL</w:t>
      </w:r>
      <w:r>
        <w:rPr>
          <w:spacing w:val="-12"/>
          <w:w w:val="105"/>
        </w:rPr>
        <w:t> </w:t>
      </w:r>
      <w:r>
        <w:rPr>
          <w:w w:val="105"/>
        </w:rPr>
        <w:t>Trados Studio, Phrase, Wordfast</w:t>
      </w:r>
    </w:p>
    <w:p>
      <w:pPr>
        <w:pStyle w:val="BodyText"/>
        <w:spacing w:line="273" w:lineRule="auto" w:before="90"/>
        <w:ind w:left="653"/>
      </w:pPr>
      <w:r>
        <w:rPr>
          <w:w w:val="105"/>
        </w:rPr>
        <w:t>QA:</w:t>
      </w:r>
      <w:r>
        <w:rPr>
          <w:spacing w:val="-14"/>
          <w:w w:val="105"/>
        </w:rPr>
        <w:t> </w:t>
      </w:r>
      <w:r>
        <w:rPr>
          <w:w w:val="105"/>
        </w:rPr>
        <w:t>Xbench,</w:t>
      </w:r>
      <w:r>
        <w:rPr>
          <w:spacing w:val="-12"/>
          <w:w w:val="105"/>
        </w:rPr>
        <w:t> </w:t>
      </w:r>
      <w:r>
        <w:rPr>
          <w:w w:val="105"/>
        </w:rPr>
        <w:t>Veriﬁka,</w:t>
      </w:r>
      <w:r>
        <w:rPr>
          <w:spacing w:val="-11"/>
          <w:w w:val="105"/>
        </w:rPr>
        <w:t> </w:t>
      </w:r>
      <w:r>
        <w:rPr>
          <w:w w:val="105"/>
        </w:rPr>
        <w:t>LQA </w:t>
      </w:r>
      <w:r>
        <w:rPr>
          <w:spacing w:val="-2"/>
          <w:w w:val="105"/>
        </w:rPr>
        <w:t>scorecards</w:t>
      </w:r>
    </w:p>
    <w:p>
      <w:pPr>
        <w:pStyle w:val="BodyText"/>
        <w:spacing w:line="273" w:lineRule="auto" w:before="106"/>
        <w:ind w:left="653"/>
      </w:pPr>
      <w:r>
        <w:rPr>
          <w:w w:val="105"/>
        </w:rPr>
        <w:t>Domains:</w:t>
      </w:r>
      <w:r>
        <w:rPr>
          <w:spacing w:val="-14"/>
          <w:w w:val="105"/>
        </w:rPr>
        <w:t> </w:t>
      </w:r>
      <w:r>
        <w:rPr>
          <w:w w:val="105"/>
        </w:rPr>
        <w:t>legal,</w:t>
      </w:r>
      <w:r>
        <w:rPr>
          <w:spacing w:val="-12"/>
          <w:w w:val="105"/>
        </w:rPr>
        <w:t> </w:t>
      </w:r>
      <w:r>
        <w:rPr>
          <w:w w:val="105"/>
        </w:rPr>
        <w:t>pharma,</w:t>
      </w:r>
      <w:r>
        <w:rPr>
          <w:spacing w:val="-11"/>
          <w:w w:val="105"/>
        </w:rPr>
        <w:t> </w:t>
      </w:r>
      <w:r>
        <w:rPr>
          <w:w w:val="105"/>
        </w:rPr>
        <w:t>clinical, </w:t>
      </w:r>
      <w:r>
        <w:rPr>
          <w:spacing w:val="-2"/>
          <w:w w:val="105"/>
        </w:rPr>
        <w:t>regulatory</w:t>
      </w:r>
    </w:p>
    <w:p>
      <w:pPr>
        <w:pStyle w:val="BodyText"/>
        <w:spacing w:line="391" w:lineRule="auto" w:before="90"/>
        <w:ind w:left="653"/>
      </w:pPr>
      <w:r>
        <w:rPr>
          <w:w w:val="105"/>
        </w:rPr>
        <w:t>Termbase and TM management Back-translation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reconciliation MTPE (DeepL, Google AutoML) ISO 17100 workﬂow</w:t>
      </w:r>
    </w:p>
    <w:p>
      <w:pPr>
        <w:spacing w:line="261" w:lineRule="auto" w:before="105"/>
        <w:ind w:left="77" w:right="247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Senior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Translator, Spanish-English | Brightlex Language Services, Providence, RI | </w:t>
      </w:r>
      <w:r>
        <w:rPr>
          <w:w w:val="105"/>
          <w:sz w:val="18"/>
        </w:rPr>
        <w:t>2021 – Present</w:t>
      </w:r>
    </w:p>
    <w:p>
      <w:pPr>
        <w:pStyle w:val="BodyText"/>
        <w:spacing w:before="65"/>
        <w:rPr>
          <w:sz w:val="18"/>
        </w:rPr>
      </w:pPr>
    </w:p>
    <w:p>
      <w:pPr>
        <w:pStyle w:val="BodyText"/>
        <w:spacing w:line="273" w:lineRule="auto"/>
        <w:ind w:left="616" w:right="247"/>
      </w:pPr>
      <w:r>
        <w:rPr>
          <w:w w:val="105"/>
        </w:rPr>
        <w:t>Lead translator on a Latin American pharma account, delivering roughly 180,000 words</w:t>
      </w:r>
      <w:r>
        <w:rPr>
          <w:spacing w:val="-1"/>
          <w:w w:val="105"/>
        </w:rPr>
        <w:t> </w:t>
      </w:r>
      <w:r>
        <w:rPr>
          <w:w w:val="105"/>
        </w:rPr>
        <w:t>per quarter across IFUs, clinical</w:t>
      </w:r>
      <w:r>
        <w:rPr>
          <w:spacing w:val="-1"/>
          <w:w w:val="105"/>
        </w:rPr>
        <w:t> </w:t>
      </w:r>
      <w:r>
        <w:rPr>
          <w:w w:val="105"/>
        </w:rPr>
        <w:t>protocols, and patient-facing </w:t>
      </w:r>
      <w:r>
        <w:rPr>
          <w:spacing w:val="-2"/>
          <w:w w:val="105"/>
        </w:rPr>
        <w:t>summaries.</w:t>
      </w:r>
    </w:p>
    <w:p>
      <w:pPr>
        <w:pStyle w:val="BodyText"/>
        <w:spacing w:line="273" w:lineRule="auto" w:before="91"/>
        <w:ind w:left="616" w:right="421"/>
      </w:pPr>
      <w:r>
        <w:rPr>
          <w:w w:val="105"/>
        </w:rPr>
        <w:t>Built and maintain the client termbase (4,200+ entries) in memoQ, which cut reviewer edits by about a third year over year.</w:t>
      </w:r>
    </w:p>
    <w:p>
      <w:pPr>
        <w:pStyle w:val="BodyText"/>
        <w:spacing w:line="273" w:lineRule="auto" w:before="105"/>
        <w:ind w:left="616" w:right="247"/>
      </w:pPr>
      <w:r>
        <w:rPr>
          <w:w w:val="105"/>
        </w:rPr>
        <w:t>Mentor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junior</w:t>
      </w:r>
      <w:r>
        <w:rPr>
          <w:spacing w:val="-4"/>
          <w:w w:val="105"/>
        </w:rPr>
        <w:t> </w:t>
      </w:r>
      <w:r>
        <w:rPr>
          <w:w w:val="105"/>
        </w:rPr>
        <w:t>linguists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QA</w:t>
      </w:r>
      <w:r>
        <w:rPr>
          <w:spacing w:val="-4"/>
          <w:w w:val="105"/>
        </w:rPr>
        <w:t> </w:t>
      </w:r>
      <w:r>
        <w:rPr>
          <w:w w:val="105"/>
        </w:rPr>
        <w:t>passes</w:t>
      </w:r>
      <w:r>
        <w:rPr>
          <w:spacing w:val="-4"/>
          <w:w w:val="105"/>
        </w:rPr>
        <w:t> </w:t>
      </w:r>
      <w:r>
        <w:rPr>
          <w:w w:val="105"/>
        </w:rPr>
        <w:t>using</w:t>
      </w:r>
      <w:r>
        <w:rPr>
          <w:spacing w:val="-4"/>
          <w:w w:val="105"/>
        </w:rPr>
        <w:t> </w:t>
      </w:r>
      <w:r>
        <w:rPr>
          <w:w w:val="105"/>
        </w:rPr>
        <w:t>Xbench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Veriﬁka;</w:t>
      </w:r>
      <w:r>
        <w:rPr>
          <w:spacing w:val="-4"/>
          <w:w w:val="105"/>
        </w:rPr>
        <w:t> </w:t>
      </w:r>
      <w:r>
        <w:rPr>
          <w:w w:val="105"/>
        </w:rPr>
        <w:t>review</w:t>
      </w:r>
      <w:r>
        <w:rPr>
          <w:spacing w:val="-4"/>
          <w:w w:val="105"/>
        </w:rPr>
        <w:t> </w:t>
      </w:r>
      <w:r>
        <w:rPr>
          <w:w w:val="105"/>
        </w:rPr>
        <w:t>their work before sign-off.</w:t>
      </w:r>
    </w:p>
    <w:p>
      <w:pPr>
        <w:pStyle w:val="BodyText"/>
        <w:spacing w:line="273" w:lineRule="auto" w:before="91"/>
        <w:ind w:left="616" w:right="273"/>
      </w:pPr>
      <w:r>
        <w:rPr>
          <w:w w:val="105"/>
        </w:rPr>
        <w:t>Caught a mistranslated dosage unit in a draft package insert during back-translation,</w:t>
      </w:r>
      <w:r>
        <w:rPr>
          <w:spacing w:val="-7"/>
          <w:w w:val="105"/>
        </w:rPr>
        <w:t> </w:t>
      </w:r>
      <w:r>
        <w:rPr>
          <w:w w:val="105"/>
        </w:rPr>
        <w:t>ﬂagged</w:t>
      </w:r>
      <w:r>
        <w:rPr>
          <w:spacing w:val="-6"/>
          <w:w w:val="105"/>
        </w:rPr>
        <w:t> </w:t>
      </w:r>
      <w:r>
        <w:rPr>
          <w:w w:val="105"/>
        </w:rPr>
        <w:t>it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LSP,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prevented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regulatory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resubmission.</w:t>
      </w:r>
    </w:p>
    <w:p>
      <w:pPr>
        <w:pStyle w:val="BodyText"/>
        <w:spacing w:before="68"/>
      </w:pPr>
    </w:p>
    <w:p>
      <w:pPr>
        <w:spacing w:line="278" w:lineRule="auto" w:before="0"/>
        <w:ind w:left="77" w:right="421" w:firstLine="0"/>
        <w:jc w:val="left"/>
        <w:rPr>
          <w:sz w:val="18"/>
        </w:rPr>
      </w:pPr>
      <w:r>
        <w:rPr>
          <w:sz w:val="18"/>
        </w:rPr>
        <w:t>Translator, Spanish-English | Hadley &amp; Cortez Legal Translations, Boston, MA | 2018 – 2021</w:t>
      </w:r>
    </w:p>
    <w:p>
      <w:pPr>
        <w:pStyle w:val="BodyText"/>
        <w:spacing w:before="51"/>
        <w:rPr>
          <w:sz w:val="18"/>
        </w:rPr>
      </w:pPr>
    </w:p>
    <w:p>
      <w:pPr>
        <w:pStyle w:val="BodyText"/>
        <w:spacing w:line="273" w:lineRule="auto"/>
        <w:ind w:left="616" w:right="247"/>
      </w:pPr>
      <w:r>
        <w:rPr>
          <w:w w:val="105"/>
        </w:rPr>
        <w:t>Translated court ﬁlings, sworn declarations, and immigration records averaging 35,000 words a month for two AmLaw 100 ﬁrms.</w:t>
      </w:r>
    </w:p>
    <w:p>
      <w:pPr>
        <w:pStyle w:val="BodyText"/>
        <w:spacing w:line="273" w:lineRule="auto" w:before="91"/>
        <w:ind w:left="616" w:right="421"/>
      </w:pPr>
      <w:r>
        <w:rPr>
          <w:w w:val="105"/>
        </w:rPr>
        <w:t>Prepared $42K in certiﬁed translations for a single trade-secret case, working to a 72-hour turnaround.</w:t>
      </w:r>
    </w:p>
    <w:p>
      <w:pPr>
        <w:pStyle w:val="BodyText"/>
        <w:spacing w:line="273" w:lineRule="auto" w:before="90"/>
        <w:ind w:left="616" w:right="273"/>
      </w:pPr>
      <w:r>
        <w:rPr>
          <w:w w:val="105"/>
        </w:rPr>
        <w:t>Standardized the ﬁrm's bilingual glossary for civil procedure, reducing back-and-forth with attorneys.</w:t>
      </w:r>
    </w:p>
    <w:p>
      <w:pPr>
        <w:pStyle w:val="BodyText"/>
        <w:spacing w:before="91"/>
        <w:ind w:left="616"/>
      </w:pPr>
      <w:r>
        <w:rPr>
          <w:w w:val="105"/>
        </w:rPr>
        <w:t>Stepped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as</w:t>
      </w:r>
      <w:r>
        <w:rPr>
          <w:spacing w:val="-5"/>
          <w:w w:val="105"/>
        </w:rPr>
        <w:t> </w:t>
      </w:r>
      <w:r>
        <w:rPr>
          <w:w w:val="105"/>
        </w:rPr>
        <w:t>on-call</w:t>
      </w:r>
      <w:r>
        <w:rPr>
          <w:spacing w:val="-6"/>
          <w:w w:val="105"/>
        </w:rPr>
        <w:t> </w:t>
      </w:r>
      <w:r>
        <w:rPr>
          <w:w w:val="105"/>
        </w:rPr>
        <w:t>interpreter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client</w:t>
      </w:r>
      <w:r>
        <w:rPr>
          <w:spacing w:val="-5"/>
          <w:w w:val="105"/>
        </w:rPr>
        <w:t> </w:t>
      </w:r>
      <w:r>
        <w:rPr>
          <w:w w:val="105"/>
        </w:rPr>
        <w:t>intake</w:t>
      </w:r>
      <w:r>
        <w:rPr>
          <w:spacing w:val="-6"/>
          <w:w w:val="105"/>
        </w:rPr>
        <w:t> </w:t>
      </w:r>
      <w:r>
        <w:rPr>
          <w:w w:val="105"/>
        </w:rPr>
        <w:t>when</w:t>
      </w:r>
      <w:r>
        <w:rPr>
          <w:spacing w:val="-6"/>
          <w:w w:val="105"/>
        </w:rPr>
        <w:t> </w:t>
      </w:r>
      <w:r>
        <w:rPr>
          <w:w w:val="105"/>
        </w:rPr>
        <w:t>in-house</w:t>
      </w:r>
      <w:r>
        <w:rPr>
          <w:spacing w:val="-5"/>
          <w:w w:val="105"/>
        </w:rPr>
        <w:t> </w:t>
      </w:r>
      <w:r>
        <w:rPr>
          <w:w w:val="105"/>
        </w:rPr>
        <w:t>staff</w:t>
      </w:r>
      <w:r>
        <w:rPr>
          <w:spacing w:val="-6"/>
          <w:w w:val="105"/>
        </w:rPr>
        <w:t> </w:t>
      </w:r>
      <w:r>
        <w:rPr>
          <w:w w:val="105"/>
        </w:rPr>
        <w:t>were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out.</w:t>
      </w:r>
    </w:p>
    <w:p>
      <w:pPr>
        <w:pStyle w:val="BodyText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3203" w:space="722"/>
            <w:col w:w="7145"/>
          </w:cols>
        </w:sectPr>
      </w:pPr>
    </w:p>
    <w:p>
      <w:pPr>
        <w:pStyle w:val="BodyText"/>
        <w:spacing w:before="85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8220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998220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24050">
                                <a:moveTo>
                                  <a:pt x="47625" y="1896897"/>
                                </a:moveTo>
                                <a:lnTo>
                                  <a:pt x="27165" y="1876425"/>
                                </a:lnTo>
                                <a:lnTo>
                                  <a:pt x="20472" y="1876425"/>
                                </a:lnTo>
                                <a:lnTo>
                                  <a:pt x="0" y="1896897"/>
                                </a:lnTo>
                                <a:lnTo>
                                  <a:pt x="0" y="1900466"/>
                                </a:lnTo>
                                <a:lnTo>
                                  <a:pt x="0" y="1903590"/>
                                </a:lnTo>
                                <a:lnTo>
                                  <a:pt x="20472" y="1924050"/>
                                </a:lnTo>
                                <a:lnTo>
                                  <a:pt x="27165" y="1924050"/>
                                </a:lnTo>
                                <a:lnTo>
                                  <a:pt x="47625" y="1903590"/>
                                </a:lnTo>
                                <a:lnTo>
                                  <a:pt x="47625" y="1896897"/>
                                </a:lnTo>
                                <a:close/>
                              </a:path>
                              <a:path w="47625" h="192405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1924050">
                                <a:moveTo>
                                  <a:pt x="47625" y="1515897"/>
                                </a:moveTo>
                                <a:lnTo>
                                  <a:pt x="27165" y="1495425"/>
                                </a:lnTo>
                                <a:lnTo>
                                  <a:pt x="20472" y="1495425"/>
                                </a:lnTo>
                                <a:lnTo>
                                  <a:pt x="0" y="1515897"/>
                                </a:lnTo>
                                <a:lnTo>
                                  <a:pt x="0" y="1519466"/>
                                </a:lnTo>
                                <a:lnTo>
                                  <a:pt x="0" y="1522590"/>
                                </a:lnTo>
                                <a:lnTo>
                                  <a:pt x="20472" y="1543050"/>
                                </a:lnTo>
                                <a:lnTo>
                                  <a:pt x="27165" y="1543050"/>
                                </a:lnTo>
                                <a:lnTo>
                                  <a:pt x="47625" y="1522590"/>
                                </a:lnTo>
                                <a:lnTo>
                                  <a:pt x="47625" y="1515897"/>
                                </a:lnTo>
                                <a:close/>
                              </a:path>
                              <a:path w="47625" h="1924050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19240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19240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19240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19240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94322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4019549"/>
                            <a:ext cx="47625" cy="403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038600">
                                <a:moveTo>
                                  <a:pt x="47625" y="4011447"/>
                                </a:moveTo>
                                <a:lnTo>
                                  <a:pt x="27165" y="3990975"/>
                                </a:lnTo>
                                <a:lnTo>
                                  <a:pt x="20472" y="3990975"/>
                                </a:lnTo>
                                <a:lnTo>
                                  <a:pt x="0" y="4011447"/>
                                </a:lnTo>
                                <a:lnTo>
                                  <a:pt x="0" y="4015016"/>
                                </a:lnTo>
                                <a:lnTo>
                                  <a:pt x="0" y="4018140"/>
                                </a:lnTo>
                                <a:lnTo>
                                  <a:pt x="20472" y="4038600"/>
                                </a:lnTo>
                                <a:lnTo>
                                  <a:pt x="27165" y="4038600"/>
                                </a:lnTo>
                                <a:lnTo>
                                  <a:pt x="47625" y="4018140"/>
                                </a:lnTo>
                                <a:lnTo>
                                  <a:pt x="47625" y="4011447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3820947"/>
                                </a:moveTo>
                                <a:lnTo>
                                  <a:pt x="27165" y="3800475"/>
                                </a:lnTo>
                                <a:lnTo>
                                  <a:pt x="20472" y="3800475"/>
                                </a:lnTo>
                                <a:lnTo>
                                  <a:pt x="0" y="3820947"/>
                                </a:lnTo>
                                <a:lnTo>
                                  <a:pt x="0" y="3824516"/>
                                </a:lnTo>
                                <a:lnTo>
                                  <a:pt x="0" y="3827640"/>
                                </a:lnTo>
                                <a:lnTo>
                                  <a:pt x="20472" y="3848100"/>
                                </a:lnTo>
                                <a:lnTo>
                                  <a:pt x="27165" y="3848100"/>
                                </a:lnTo>
                                <a:lnTo>
                                  <a:pt x="47625" y="3827640"/>
                                </a:lnTo>
                                <a:lnTo>
                                  <a:pt x="47625" y="3820947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3630447"/>
                                </a:moveTo>
                                <a:lnTo>
                                  <a:pt x="27165" y="3609975"/>
                                </a:lnTo>
                                <a:lnTo>
                                  <a:pt x="20472" y="3609975"/>
                                </a:lnTo>
                                <a:lnTo>
                                  <a:pt x="0" y="3630447"/>
                                </a:lnTo>
                                <a:lnTo>
                                  <a:pt x="0" y="3634016"/>
                                </a:lnTo>
                                <a:lnTo>
                                  <a:pt x="0" y="3637140"/>
                                </a:lnTo>
                                <a:lnTo>
                                  <a:pt x="20472" y="3657600"/>
                                </a:lnTo>
                                <a:lnTo>
                                  <a:pt x="27165" y="3657600"/>
                                </a:lnTo>
                                <a:lnTo>
                                  <a:pt x="47625" y="3637140"/>
                                </a:lnTo>
                                <a:lnTo>
                                  <a:pt x="47625" y="3630447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2868447"/>
                                </a:moveTo>
                                <a:lnTo>
                                  <a:pt x="27165" y="2847975"/>
                                </a:lnTo>
                                <a:lnTo>
                                  <a:pt x="20472" y="2847975"/>
                                </a:lnTo>
                                <a:lnTo>
                                  <a:pt x="0" y="2868447"/>
                                </a:lnTo>
                                <a:lnTo>
                                  <a:pt x="0" y="2872016"/>
                                </a:lnTo>
                                <a:lnTo>
                                  <a:pt x="0" y="2875140"/>
                                </a:lnTo>
                                <a:lnTo>
                                  <a:pt x="20472" y="2895600"/>
                                </a:lnTo>
                                <a:lnTo>
                                  <a:pt x="27165" y="2895600"/>
                                </a:lnTo>
                                <a:lnTo>
                                  <a:pt x="47625" y="2875140"/>
                                </a:lnTo>
                                <a:lnTo>
                                  <a:pt x="47625" y="2868447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2544597"/>
                                </a:moveTo>
                                <a:lnTo>
                                  <a:pt x="27165" y="2524125"/>
                                </a:lnTo>
                                <a:lnTo>
                                  <a:pt x="20472" y="2524125"/>
                                </a:lnTo>
                                <a:lnTo>
                                  <a:pt x="0" y="2544597"/>
                                </a:lnTo>
                                <a:lnTo>
                                  <a:pt x="0" y="2548166"/>
                                </a:lnTo>
                                <a:lnTo>
                                  <a:pt x="0" y="2551290"/>
                                </a:lnTo>
                                <a:lnTo>
                                  <a:pt x="20472" y="2571750"/>
                                </a:lnTo>
                                <a:lnTo>
                                  <a:pt x="27165" y="2571750"/>
                                </a:lnTo>
                                <a:lnTo>
                                  <a:pt x="47625" y="2551290"/>
                                </a:lnTo>
                                <a:lnTo>
                                  <a:pt x="47625" y="2544597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2220747"/>
                                </a:moveTo>
                                <a:lnTo>
                                  <a:pt x="27165" y="2200275"/>
                                </a:lnTo>
                                <a:lnTo>
                                  <a:pt x="20472" y="2200275"/>
                                </a:lnTo>
                                <a:lnTo>
                                  <a:pt x="0" y="2220747"/>
                                </a:lnTo>
                                <a:lnTo>
                                  <a:pt x="0" y="2224316"/>
                                </a:lnTo>
                                <a:lnTo>
                                  <a:pt x="0" y="2227440"/>
                                </a:lnTo>
                                <a:lnTo>
                                  <a:pt x="20472" y="2247900"/>
                                </a:lnTo>
                                <a:lnTo>
                                  <a:pt x="27165" y="2247900"/>
                                </a:lnTo>
                                <a:lnTo>
                                  <a:pt x="47625" y="2227440"/>
                                </a:lnTo>
                                <a:lnTo>
                                  <a:pt x="47625" y="2220747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1896897"/>
                                </a:moveTo>
                                <a:lnTo>
                                  <a:pt x="27165" y="1876425"/>
                                </a:lnTo>
                                <a:lnTo>
                                  <a:pt x="20472" y="1876425"/>
                                </a:lnTo>
                                <a:lnTo>
                                  <a:pt x="0" y="1896897"/>
                                </a:lnTo>
                                <a:lnTo>
                                  <a:pt x="0" y="1900466"/>
                                </a:lnTo>
                                <a:lnTo>
                                  <a:pt x="0" y="1903590"/>
                                </a:lnTo>
                                <a:lnTo>
                                  <a:pt x="20472" y="1924050"/>
                                </a:lnTo>
                                <a:lnTo>
                                  <a:pt x="27165" y="1924050"/>
                                </a:lnTo>
                                <a:lnTo>
                                  <a:pt x="47625" y="1903590"/>
                                </a:lnTo>
                                <a:lnTo>
                                  <a:pt x="47625" y="1896897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677697"/>
                                </a:moveTo>
                                <a:lnTo>
                                  <a:pt x="27165" y="657225"/>
                                </a:lnTo>
                                <a:lnTo>
                                  <a:pt x="20472" y="657225"/>
                                </a:lnTo>
                                <a:lnTo>
                                  <a:pt x="0" y="677697"/>
                                </a:lnTo>
                                <a:lnTo>
                                  <a:pt x="0" y="681266"/>
                                </a:lnTo>
                                <a:lnTo>
                                  <a:pt x="0" y="684390"/>
                                </a:lnTo>
                                <a:lnTo>
                                  <a:pt x="20472" y="704850"/>
                                </a:lnTo>
                                <a:lnTo>
                                  <a:pt x="27165" y="704850"/>
                                </a:lnTo>
                                <a:lnTo>
                                  <a:pt x="47625" y="684390"/>
                                </a:lnTo>
                                <a:lnTo>
                                  <a:pt x="47625" y="677697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0386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6768" id="docshapegroup1" coordorigin="0,0" coordsize="11415,16860">
                <v:shape style="position:absolute;left:0;top:0;width:4095;height:16860" id="docshape2" coordorigin="0,0" coordsize="4095,16860" path="m4095,0l0,0,0,15720,0,16860,4095,16860,4095,15720,4095,0xe" filled="true" fillcolor="#664ea6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3030" id="docshape7" coordorigin="780,7365" coordsize="75,3030" path="m855,10352l854,10347,850,10338,848,10334,841,10327,837,10325,828,10321,823,10320,812,10320,807,10321,798,10325,794,10327,787,10334,785,10338,781,10347,780,10352,780,10358,780,10363,781,10368,785,10377,787,10381,794,10388,798,10390,807,10394,812,10395,823,10395,828,10394,837,10390,841,10388,848,10381,850,10377,854,10368,855,10363,855,10352xm855,10052l854,10047,850,10038,848,10034,841,10027,837,10025,828,10021,823,10020,812,10020,807,10021,798,10025,794,10027,787,10034,785,10038,781,10047,780,10052,780,10058,780,10063,781,10068,785,10077,787,10081,794,10088,798,10090,807,10094,812,10095,823,10095,828,10094,837,10090,841,10088,848,10081,850,10077,854,10068,855,10063,855,10052xm855,9752l854,9747,850,9738,848,9734,841,9727,837,9725,828,9721,823,9720,812,9720,807,9721,798,9725,794,9727,787,9734,785,9738,781,9747,780,9752,780,9758,780,9763,781,9768,785,9777,787,9781,794,9788,798,9790,807,9794,812,9795,823,9795,828,9794,837,9790,841,9788,848,9781,850,9777,854,9768,855,9763,855,9752xm855,9452l854,9447,850,9438,848,9434,841,9427,837,9425,828,9421,823,9420,812,9420,807,9421,798,9425,794,9427,787,9434,785,9438,781,9447,780,9452,780,9458,780,9463,781,9468,785,9477,787,9481,794,9488,798,9490,807,9494,812,9495,823,9495,828,9494,837,9490,841,9488,848,9481,850,9477,854,9468,855,9463,855,9452xm855,8927l854,8922,850,8913,848,8909,841,8902,837,8900,828,8896,823,8895,812,8895,807,8896,798,8900,794,8902,787,8909,785,8913,781,8922,780,8927,780,8933,780,8938,781,8943,785,8952,787,8956,794,8963,798,8965,807,8969,812,8970,823,8970,828,8969,837,8965,841,8963,848,8956,850,8952,854,8943,855,8938,855,8927xm855,8417l854,8412,850,8403,848,8399,841,8392,837,8390,828,8386,823,8385,812,8385,807,8386,798,8390,794,8392,787,8399,785,8403,781,8412,780,8417,780,8423,780,8428,781,8433,785,8442,787,8446,794,8453,798,8455,807,8459,812,8460,823,8460,828,8459,837,8455,841,8453,848,8446,850,8442,854,8433,855,8428,855,8417xm855,7907l854,7902,850,7893,848,7889,841,7882,837,7880,828,7876,823,7875,812,7875,807,7876,798,7880,794,7882,787,7889,785,7893,781,7902,780,7907,780,7913,780,7918,781,7923,785,7932,787,7936,794,7943,798,7945,807,7949,812,7950,823,7950,828,7949,837,7945,841,7943,848,7936,850,7932,854,7923,855,7918,855,790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4635;width:7320;height:30" id="docshape8" filled="true" fillcolor="#664ea6" stroked="false">
                  <v:fill type="solid"/>
                </v:rect>
                <v:shape style="position:absolute;left:4664;top:6330;width:75;height:6360" id="docshape9" coordorigin="4665,6330" coordsize="75,6360" path="m4740,12647l4739,12642,4735,12633,4733,12629,4726,12622,4722,12620,4713,12616,4708,12615,4697,12615,4692,12616,4683,12620,4679,12622,4672,12629,4670,12633,4666,12642,4665,12647,4665,12653,4665,12658,4666,12663,4670,12672,4672,12676,4679,12683,4683,12685,4692,12689,4697,12690,4708,12690,4713,12689,4722,12685,4726,12683,4733,12676,4735,12672,4739,12663,4740,12658,4740,12647xm4740,12347l4739,12342,4735,12333,4733,12329,4726,12322,4722,12320,4713,12316,4708,12315,4697,12315,4692,12316,4683,12320,4679,12322,4672,12329,4670,12333,4666,12342,4665,12347,4665,12353,4665,12358,4666,12363,4670,12372,4672,12376,4679,12383,4683,12385,4692,12389,4697,12390,4708,12390,4713,12389,4722,12385,4726,12383,4733,12376,4735,12372,4739,12363,4740,12358,4740,12347xm4740,12047l4739,12042,4735,12033,4733,12029,4726,12022,4722,12020,4713,12016,4708,12015,4697,12015,4692,12016,4683,12020,4679,12022,4672,12029,4670,12033,4666,12042,4665,12047,4665,12053,4665,12058,4666,12063,4670,12072,4672,12076,4679,12083,4683,12085,4692,12089,4697,12090,4708,12090,4713,12089,4722,12085,4726,12083,4733,12076,4735,12072,4739,12063,4740,12058,4740,12047xm4740,10847l4739,10842,4735,10833,4733,10829,4726,10822,4722,10820,4713,10816,4708,10815,4697,10815,4692,10816,4683,10820,4679,10822,4672,10829,4670,10833,4666,10842,4665,10847,4665,10853,4665,10858,4666,10863,4670,10872,4672,10876,4679,10883,4683,10885,4692,10889,4697,10890,4708,10890,4713,10889,4722,10885,4726,10883,4733,10876,4735,10872,4739,10863,4740,10858,4740,10847xm4740,10337l4739,10332,4735,10323,4733,10319,4726,10312,4722,10310,4713,10306,4708,10305,4697,10305,4692,10306,4683,10310,4679,10312,4672,10319,4670,10323,4666,10332,4665,10337,4665,10343,4665,10348,4666,10353,4670,10362,4672,10366,4679,10373,4683,10375,4692,10379,4697,10380,4708,10380,4713,10379,4722,10375,4726,10373,4733,10366,4735,10362,4739,10353,4740,10348,4740,10337xm4740,9827l4739,9822,4735,9813,4733,9809,4726,9802,4722,9800,4713,9796,4708,9795,4697,9795,4692,9796,4683,9800,4679,9802,4672,9809,4670,9813,4666,9822,4665,9827,4665,9833,4665,9838,4666,9843,4670,9852,4672,9856,4679,9863,4683,9865,4692,9869,4697,9870,4708,9870,4713,9869,4722,9865,4726,9863,4733,9856,4735,9852,4739,9843,4740,9838,4740,9827xm4740,9317l4739,9312,4735,9303,4733,9299,4726,9292,4722,9290,4713,9286,4708,9285,4697,9285,4692,9286,4683,9290,4679,9292,4672,9299,4670,9303,4666,9312,4665,9317,4665,9323,4665,9328,4666,9333,4670,9342,4672,9346,4679,9353,4683,9355,4692,9359,4697,9360,4708,9360,4713,9359,4722,9355,4726,9353,4733,9346,4735,9342,4739,9333,4740,9328,4740,9317xm4740,7907l4739,7902,4735,7893,4733,7889,4726,7882,4722,7880,4713,7876,4708,7875,4697,7875,4692,7876,4683,7880,4679,7882,4672,7889,4670,7893,4666,7902,4665,7907,4665,7913,4665,7918,4666,7923,4670,7932,4672,7936,4679,7943,4683,7945,4692,7949,4697,7950,4708,7950,4713,7949,4722,7945,4726,7943,4733,7936,4735,7932,4739,7923,4740,7918,4740,7907xm4740,7397l4739,7392,4735,7383,4733,7379,4726,7372,4722,7370,4713,7366,4708,7365,4697,7365,4692,7366,4683,7370,4679,7372,4672,7379,4670,7383,4666,7392,4665,7397,4665,7403,4665,7408,4666,7413,4670,7422,4672,7426,4679,7433,4683,7435,4692,7439,4697,7440,4708,7440,4713,7439,4722,7435,4726,7433,4733,7426,4735,7422,4739,7413,4740,7408,4740,7397xm4740,6872l4739,6867,4735,6858,4733,6854,4726,6847,4722,6845,4713,6841,4708,6840,4697,6840,4692,6841,4683,6845,4679,6847,4672,6854,4670,6858,4666,6867,4665,6872,4665,6878,4665,6883,4666,6888,4670,6897,4672,6901,4679,6908,4683,6910,4692,6914,4697,6915,4708,6915,4713,6914,4722,6910,4726,6908,4733,6901,4735,6897,4739,6888,4740,6883,4740,6872xm4740,6362l4739,6357,4735,6348,4733,6344,4726,6337,4722,6335,4713,6331,4708,6330,4697,6330,4692,6331,4683,6335,4679,6337,4672,6344,4670,6348,4666,6357,4665,6362,4665,6368,4665,6373,4666,6378,4670,6387,4672,6391,4679,6398,4683,6400,4692,6404,4697,6405,4708,6405,4713,6404,4722,6400,4726,6398,4733,6391,4735,6387,4739,6378,4740,6373,4740,636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61" w:lineRule="auto" w:before="0"/>
        <w:ind w:left="4001" w:right="328" w:firstLine="0"/>
        <w:jc w:val="left"/>
        <w:rPr>
          <w:sz w:val="18"/>
        </w:rPr>
      </w:pPr>
      <w:r>
        <w:rPr>
          <w:sz w:val="18"/>
        </w:rPr>
        <w:t>Bilingual Project Coordinator | Norte Sur Communications, Hartford, CT | 2016 – </w:t>
      </w:r>
      <w:r>
        <w:rPr>
          <w:spacing w:val="-4"/>
          <w:sz w:val="18"/>
        </w:rPr>
        <w:t>2018</w:t>
      </w:r>
    </w:p>
    <w:p>
      <w:pPr>
        <w:pStyle w:val="BodyText"/>
        <w:spacing w:before="88"/>
      </w:pPr>
    </w:p>
    <w:p>
      <w:pPr>
        <w:pStyle w:val="BodyText"/>
        <w:spacing w:line="391" w:lineRule="auto" w:before="1"/>
        <w:ind w:left="4540"/>
      </w:pPr>
      <w:r>
        <w:rPr>
          <w:w w:val="105"/>
        </w:rPr>
        <w:t>Coordinated</w:t>
      </w:r>
      <w:r>
        <w:rPr>
          <w:spacing w:val="-2"/>
          <w:w w:val="105"/>
        </w:rPr>
        <w:t> </w:t>
      </w:r>
      <w:r>
        <w:rPr>
          <w:w w:val="105"/>
        </w:rPr>
        <w:t>translations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9</w:t>
      </w:r>
      <w:r>
        <w:rPr>
          <w:spacing w:val="-2"/>
          <w:w w:val="105"/>
        </w:rPr>
        <w:t> </w:t>
      </w:r>
      <w:r>
        <w:rPr>
          <w:w w:val="105"/>
        </w:rPr>
        <w:t>language</w:t>
      </w:r>
      <w:r>
        <w:rPr>
          <w:spacing w:val="-2"/>
          <w:w w:val="105"/>
        </w:rPr>
        <w:t> </w:t>
      </w:r>
      <w:r>
        <w:rPr>
          <w:w w:val="105"/>
        </w:rPr>
        <w:t>pairs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state</w:t>
      </w:r>
      <w:r>
        <w:rPr>
          <w:spacing w:val="-2"/>
          <w:w w:val="105"/>
        </w:rPr>
        <w:t> </w:t>
      </w:r>
      <w:r>
        <w:rPr>
          <w:w w:val="105"/>
        </w:rPr>
        <w:t>DHS</w:t>
      </w:r>
      <w:r>
        <w:rPr>
          <w:spacing w:val="-2"/>
          <w:w w:val="105"/>
        </w:rPr>
        <w:t> </w:t>
      </w:r>
      <w:r>
        <w:rPr>
          <w:w w:val="105"/>
        </w:rPr>
        <w:t>outreach</w:t>
      </w:r>
      <w:r>
        <w:rPr>
          <w:spacing w:val="-2"/>
          <w:w w:val="105"/>
        </w:rPr>
        <w:t> </w:t>
      </w:r>
      <w:r>
        <w:rPr>
          <w:w w:val="105"/>
        </w:rPr>
        <w:t>materials. Managed a roster of 24 freelance vendors and ran weekly QA spot checks.</w:t>
      </w:r>
    </w:p>
    <w:p>
      <w:pPr>
        <w:pStyle w:val="BodyText"/>
        <w:spacing w:line="273" w:lineRule="auto"/>
        <w:ind w:left="4540"/>
      </w:pPr>
      <w:r>
        <w:rPr>
          <w:w w:val="105"/>
        </w:rPr>
        <w:t>Drafted English source copy for community health ﬂyers and translated the Spanish versions in-house.</w:t>
      </w:r>
    </w:p>
    <w:p>
      <w:pPr>
        <w:pStyle w:val="Heading2"/>
        <w:spacing w:before="267"/>
        <w:ind w:left="0" w:right="1534"/>
        <w:jc w:val="center"/>
      </w:pPr>
      <w:r>
        <w:rPr>
          <w:color w:val="664EA6"/>
          <w:spacing w:val="-2"/>
        </w:rPr>
        <w:t>EDUCATION</w:t>
      </w:r>
    </w:p>
    <w:p>
      <w:pPr>
        <w:pStyle w:val="BodyText"/>
        <w:spacing w:before="93"/>
        <w:rPr>
          <w:b/>
          <w:sz w:val="18"/>
        </w:rPr>
      </w:pPr>
    </w:p>
    <w:p>
      <w:pPr>
        <w:spacing w:before="1"/>
        <w:ind w:left="4001" w:right="0" w:firstLine="0"/>
        <w:jc w:val="left"/>
        <w:rPr>
          <w:sz w:val="18"/>
        </w:rPr>
      </w:pPr>
      <w:r>
        <w:rPr>
          <w:sz w:val="18"/>
        </w:rPr>
        <w:t>M.A.</w:t>
      </w:r>
      <w:r>
        <w:rPr>
          <w:spacing w:val="8"/>
          <w:sz w:val="18"/>
        </w:rPr>
        <w:t> </w:t>
      </w:r>
      <w:r>
        <w:rPr>
          <w:sz w:val="18"/>
        </w:rPr>
        <w:t>Translation</w:t>
      </w:r>
      <w:r>
        <w:rPr>
          <w:spacing w:val="13"/>
          <w:sz w:val="18"/>
        </w:rPr>
        <w:t> </w:t>
      </w:r>
      <w:r>
        <w:rPr>
          <w:sz w:val="18"/>
        </w:rPr>
        <w:t>Studies,</w:t>
      </w:r>
      <w:r>
        <w:rPr>
          <w:spacing w:val="13"/>
          <w:sz w:val="18"/>
        </w:rPr>
        <w:t> </w:t>
      </w:r>
      <w:r>
        <w:rPr>
          <w:sz w:val="18"/>
        </w:rPr>
        <w:t>University</w:t>
      </w:r>
      <w:r>
        <w:rPr>
          <w:spacing w:val="12"/>
          <w:sz w:val="18"/>
        </w:rPr>
        <w:t> </w:t>
      </w:r>
      <w:r>
        <w:rPr>
          <w:sz w:val="18"/>
        </w:rPr>
        <w:t>of</w:t>
      </w:r>
      <w:r>
        <w:rPr>
          <w:spacing w:val="13"/>
          <w:sz w:val="18"/>
        </w:rPr>
        <w:t> </w:t>
      </w:r>
      <w:r>
        <w:rPr>
          <w:sz w:val="18"/>
        </w:rPr>
        <w:t>Salamanca,</w:t>
      </w:r>
      <w:r>
        <w:rPr>
          <w:spacing w:val="13"/>
          <w:sz w:val="18"/>
        </w:rPr>
        <w:t> </w:t>
      </w:r>
      <w:r>
        <w:rPr>
          <w:spacing w:val="-4"/>
          <w:sz w:val="18"/>
        </w:rPr>
        <w:t>2016</w:t>
      </w:r>
    </w:p>
    <w:p>
      <w:pPr>
        <w:pStyle w:val="BodyText"/>
        <w:spacing w:before="81"/>
        <w:rPr>
          <w:sz w:val="18"/>
        </w:rPr>
      </w:pPr>
    </w:p>
    <w:p>
      <w:pPr>
        <w:spacing w:line="573" w:lineRule="auto" w:before="0"/>
        <w:ind w:left="4001" w:right="2811" w:firstLine="0"/>
        <w:jc w:val="left"/>
        <w:rPr>
          <w:sz w:val="18"/>
        </w:rPr>
      </w:pPr>
      <w:r>
        <w:rPr>
          <w:spacing w:val="-2"/>
          <w:w w:val="105"/>
          <w:sz w:val="18"/>
        </w:rPr>
        <w:t>B.A.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Linguistics,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University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Connecticut,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2014 </w:t>
      </w:r>
      <w:r>
        <w:rPr>
          <w:w w:val="105"/>
          <w:sz w:val="18"/>
        </w:rPr>
        <w:t>ATA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Certiﬁcation, Spanish to English, 2019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lucia.marin.es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2026-07-06T10:17:38Z</dcterms:created>
  <dcterms:modified xsi:type="dcterms:W3CDTF">2026-07-06T10:17:38Z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