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97"/>
        <w:rPr>
          <w:rFonts w:ascii="Times New Roman"/>
          <w:sz w:val="74"/>
        </w:rPr>
      </w:pPr>
    </w:p>
    <w:p>
      <w:pPr>
        <w:spacing w:before="0"/>
        <w:ind w:left="5378" w:right="0" w:firstLine="0"/>
        <w:jc w:val="left"/>
        <w:rPr>
          <w:sz w:val="74"/>
        </w:rPr>
      </w:pP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542924</wp:posOffset>
                </wp:positionH>
                <wp:positionV relativeFrom="paragraph">
                  <wp:posOffset>-149560</wp:posOffset>
                </wp:positionV>
                <wp:extent cx="1714500" cy="199072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714500" cy="1990725"/>
                        </a:xfrm>
                        <a:prstGeom prst="rect">
                          <a:avLst/>
                        </a:prstGeom>
                        <a:solidFill>
                          <a:srgbClr val="BE9000"/>
                        </a:solidFill>
                        <a:ln w="38099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935"/>
                              <w:ind w:left="576" w:right="0" w:firstLine="0"/>
                              <w:jc w:val="left"/>
                              <w:rPr>
                                <w:b/>
                                <w:color w:val="000000"/>
                                <w:sz w:val="89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  <w:sz w:val="89"/>
                              </w:rPr>
                              <w:t>CW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2.749996pt;margin-top:-11.77639pt;width:135pt;height:156.75pt;mso-position-horizontal-relative:page;mso-position-vertical-relative:paragraph;z-index:15731200" type="#_x0000_t202" id="docshape1" filled="true" fillcolor="#be9000" stroked="true" strokeweight="3.0pt" strokecolor="#ffffff">
                <v:textbox inset="0,0,0,0">
                  <w:txbxContent>
                    <w:p>
                      <w:pPr>
                        <w:spacing w:before="935"/>
                        <w:ind w:left="576" w:right="0" w:firstLine="0"/>
                        <w:jc w:val="left"/>
                        <w:rPr>
                          <w:b/>
                          <w:color w:val="000000"/>
                          <w:sz w:val="89"/>
                        </w:rPr>
                      </w:pPr>
                      <w:r>
                        <w:rPr>
                          <w:b/>
                          <w:color w:val="FFFFFF"/>
                          <w:spacing w:val="-5"/>
                          <w:sz w:val="89"/>
                        </w:rPr>
                        <w:t>CW</w:t>
                      </w:r>
                    </w:p>
                  </w:txbxContent>
                </v:textbox>
                <v:fill type="solid"/>
                <v:stroke dashstyle="solid"/>
                <w10:wrap type="none"/>
              </v:shape>
            </w:pict>
          </mc:Fallback>
        </mc:AlternateContent>
      </w:r>
      <w:r>
        <w:rPr>
          <w:b/>
          <w:color w:val="134E5C"/>
          <w:sz w:val="74"/>
        </w:rPr>
        <w:t>Cynthia</w:t>
      </w:r>
      <w:r>
        <w:rPr>
          <w:b/>
          <w:color w:val="134E5C"/>
          <w:spacing w:val="-5"/>
          <w:sz w:val="74"/>
        </w:rPr>
        <w:t> </w:t>
      </w:r>
      <w:r>
        <w:rPr>
          <w:color w:val="134E5C"/>
          <w:spacing w:val="-2"/>
          <w:sz w:val="74"/>
        </w:rPr>
        <w:t>Wright</w:t>
      </w:r>
    </w:p>
    <w:p>
      <w:pPr>
        <w:spacing w:before="72"/>
        <w:ind w:left="6751" w:right="0" w:firstLine="0"/>
        <w:jc w:val="left"/>
        <w:rPr>
          <w:sz w:val="22"/>
        </w:rPr>
      </w:pPr>
      <w:r>
        <w:rPr>
          <w:sz w:val="22"/>
        </w:rPr>
        <w:t>Human</w:t>
      </w:r>
      <w:r>
        <w:rPr>
          <w:spacing w:val="2"/>
          <w:sz w:val="22"/>
        </w:rPr>
        <w:t> </w:t>
      </w:r>
      <w:r>
        <w:rPr>
          <w:sz w:val="22"/>
        </w:rPr>
        <w:t>Resources</w:t>
      </w:r>
      <w:r>
        <w:rPr>
          <w:spacing w:val="3"/>
          <w:sz w:val="22"/>
        </w:rPr>
        <w:t> </w:t>
      </w:r>
      <w:r>
        <w:rPr>
          <w:spacing w:val="-2"/>
          <w:sz w:val="22"/>
        </w:rPr>
        <w:t>Manager</w:t>
      </w:r>
    </w:p>
    <w:p>
      <w:pPr>
        <w:pStyle w:val="BodyText"/>
        <w:spacing w:line="261" w:lineRule="auto" w:before="234"/>
        <w:ind w:left="4627" w:right="705"/>
        <w:jc w:val="center"/>
      </w:pPr>
      <w:r>
        <w:rPr>
          <w:w w:val="105"/>
        </w:rPr>
        <w:t>Senior HR Manager with 12 years across healthcare and professional services.</w:t>
      </w:r>
      <w:r>
        <w:rPr>
          <w:spacing w:val="-14"/>
          <w:w w:val="105"/>
        </w:rPr>
        <w:t> </w:t>
      </w:r>
      <w:r>
        <w:rPr>
          <w:w w:val="105"/>
        </w:rPr>
        <w:t>Supports</w:t>
      </w:r>
      <w:r>
        <w:rPr>
          <w:spacing w:val="-13"/>
          <w:w w:val="105"/>
        </w:rPr>
        <w:t> </w:t>
      </w:r>
      <w:r>
        <w:rPr>
          <w:w w:val="105"/>
        </w:rPr>
        <w:t>VP-level</w:t>
      </w:r>
      <w:r>
        <w:rPr>
          <w:spacing w:val="-13"/>
          <w:w w:val="105"/>
        </w:rPr>
        <w:t> </w:t>
      </w:r>
      <w:r>
        <w:rPr>
          <w:w w:val="105"/>
        </w:rPr>
        <w:t>clients,</w:t>
      </w:r>
      <w:r>
        <w:rPr>
          <w:spacing w:val="-13"/>
          <w:w w:val="105"/>
        </w:rPr>
        <w:t> </w:t>
      </w:r>
      <w:r>
        <w:rPr>
          <w:w w:val="105"/>
        </w:rPr>
        <w:t>owns</w:t>
      </w:r>
      <w:r>
        <w:rPr>
          <w:spacing w:val="-13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talent</w:t>
      </w:r>
      <w:r>
        <w:rPr>
          <w:spacing w:val="-13"/>
          <w:w w:val="105"/>
        </w:rPr>
        <w:t> </w:t>
      </w:r>
      <w:r>
        <w:rPr>
          <w:w w:val="105"/>
        </w:rPr>
        <w:t>review</w:t>
      </w:r>
      <w:r>
        <w:rPr>
          <w:spacing w:val="-14"/>
          <w:w w:val="105"/>
        </w:rPr>
        <w:t> </w:t>
      </w:r>
      <w:r>
        <w:rPr>
          <w:w w:val="105"/>
        </w:rPr>
        <w:t>process,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has led two HRIS implementations. Known for taking on the messy ER cases other managers escalate.</w:t>
      </w:r>
    </w:p>
    <w:p>
      <w:pPr>
        <w:pStyle w:val="BodyText"/>
        <w:rPr>
          <w:sz w:val="20"/>
        </w:rPr>
      </w:pPr>
    </w:p>
    <w:p>
      <w:pPr>
        <w:pStyle w:val="BodyText"/>
        <w:spacing w:before="2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2952749</wp:posOffset>
                </wp:positionH>
                <wp:positionV relativeFrom="paragraph">
                  <wp:posOffset>179160</wp:posOffset>
                </wp:positionV>
                <wp:extent cx="4615815" cy="285750"/>
                <wp:effectExtent l="0" t="0" r="0" b="0"/>
                <wp:wrapTopAndBottom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4615815" cy="285750"/>
                        </a:xfrm>
                        <a:prstGeom prst="rect">
                          <a:avLst/>
                        </a:prstGeom>
                        <a:solidFill>
                          <a:srgbClr val="134E5C"/>
                        </a:solidFill>
                      </wps:spPr>
                      <wps:txbx>
                        <w:txbxContent>
                          <w:p>
                            <w:pPr>
                              <w:spacing w:before="60"/>
                              <w:ind w:left="242" w:right="0" w:firstLine="0"/>
                              <w:jc w:val="left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24"/>
                              </w:rPr>
                              <w:t>PROFESSIONAL</w:t>
                            </w:r>
                            <w:r>
                              <w:rPr>
                                <w:color w:val="FFFFFF"/>
                                <w:spacing w:val="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2"/>
                                <w:sz w:val="24"/>
                              </w:rPr>
                              <w:t>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2.499969pt;margin-top:14.107112pt;width:363.45pt;height:22.5pt;mso-position-horizontal-relative:page;mso-position-vertical-relative:paragraph;z-index:-15728640;mso-wrap-distance-left:0;mso-wrap-distance-right:0" type="#_x0000_t202" id="docshape2" filled="true" fillcolor="#134e5c" stroked="false">
                <v:textbox inset="0,0,0,0">
                  <w:txbxContent>
                    <w:p>
                      <w:pPr>
                        <w:spacing w:before="60"/>
                        <w:ind w:left="242" w:right="0" w:firstLine="0"/>
                        <w:jc w:val="left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color w:val="FFFFFF"/>
                          <w:spacing w:val="-2"/>
                          <w:sz w:val="24"/>
                        </w:rPr>
                        <w:t>PROFESSIONAL</w:t>
                      </w:r>
                      <w:r>
                        <w:rPr>
                          <w:color w:val="FFFFFF"/>
                          <w:spacing w:val="4"/>
                          <w:sz w:val="24"/>
                        </w:rPr>
                        <w:t> </w:t>
                      </w:r>
                      <w:r>
                        <w:rPr>
                          <w:color w:val="FFFFFF"/>
                          <w:spacing w:val="-2"/>
                          <w:sz w:val="24"/>
                        </w:rPr>
                        <w:t>EXPERIENCE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5"/>
        <w:rPr>
          <w:sz w:val="11"/>
        </w:rPr>
      </w:pPr>
    </w:p>
    <w:p>
      <w:pPr>
        <w:pStyle w:val="BodyText"/>
        <w:spacing w:after="0"/>
        <w:rPr>
          <w:sz w:val="11"/>
        </w:rPr>
        <w:sectPr>
          <w:type w:val="continuous"/>
          <w:pgSz w:w="11920" w:h="16860"/>
          <w:pgMar w:top="0" w:bottom="0" w:left="141" w:right="0"/>
        </w:sectPr>
      </w:pPr>
    </w:p>
    <w:p>
      <w:pPr>
        <w:pStyle w:val="Heading1"/>
        <w:spacing w:before="228"/>
      </w:pPr>
      <w:r>
        <w:rPr>
          <w:color w:val="FFFFFF"/>
          <w:spacing w:val="-2"/>
        </w:rPr>
        <w:t>CONTACT</w:t>
      </w:r>
      <w:r>
        <w:rPr>
          <w:color w:val="FFFFFF"/>
          <w:spacing w:val="-13"/>
        </w:rPr>
        <w:t> </w:t>
      </w:r>
      <w:r>
        <w:rPr>
          <w:color w:val="FFFFFF"/>
          <w:spacing w:val="-2"/>
        </w:rPr>
        <w:t>INFORMATION</w:t>
      </w:r>
    </w:p>
    <w:p>
      <w:pPr>
        <w:pStyle w:val="BodyText"/>
        <w:spacing w:line="261" w:lineRule="auto" w:before="74"/>
        <w:ind w:left="139" w:right="3420"/>
      </w:pPr>
      <w:r>
        <w:rPr/>
        <w:br w:type="column"/>
      </w:r>
      <w:r>
        <w:rPr>
          <w:w w:val="105"/>
        </w:rPr>
        <w:t>Senior HR Manager | 2020 - Present </w:t>
      </w:r>
      <w:r>
        <w:rPr>
          <w:spacing w:val="-2"/>
          <w:w w:val="105"/>
        </w:rPr>
        <w:t>Halverson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Medical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Group,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Minneapolis,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MN</w:t>
      </w:r>
    </w:p>
    <w:p>
      <w:pPr>
        <w:pStyle w:val="BodyText"/>
        <w:spacing w:after="0" w:line="261" w:lineRule="auto"/>
        <w:sectPr>
          <w:type w:val="continuous"/>
          <w:pgSz w:w="11920" w:h="16860"/>
          <w:pgMar w:top="0" w:bottom="0" w:left="141" w:right="0"/>
          <w:cols w:num="2" w:equalWidth="0">
            <w:col w:w="3066" w:space="1565"/>
            <w:col w:w="7148"/>
          </w:cols>
        </w:sectPr>
      </w:pPr>
    </w:p>
    <w:p>
      <w:pPr>
        <w:pStyle w:val="BodyText"/>
        <w:spacing w:before="7"/>
        <w:rPr>
          <w:sz w:val="15"/>
        </w:rPr>
      </w:pPr>
    </w:p>
    <w:p>
      <w:pPr>
        <w:pStyle w:val="BodyText"/>
        <w:spacing w:after="0"/>
        <w:rPr>
          <w:sz w:val="15"/>
        </w:rPr>
        <w:sectPr>
          <w:type w:val="continuous"/>
          <w:pgSz w:w="11920" w:h="16860"/>
          <w:pgMar w:top="0" w:bottom="0" w:left="141" w:right="0"/>
        </w:sectPr>
      </w:pPr>
    </w:p>
    <w:p>
      <w:pPr>
        <w:pStyle w:val="BodyText"/>
        <w:spacing w:before="109"/>
        <w:ind w:left="579"/>
      </w:pPr>
      <w:r>
        <w:rPr>
          <w:position w:val="-10"/>
        </w:rPr>
        <w:drawing>
          <wp:inline distT="0" distB="0" distL="0" distR="0">
            <wp:extent cx="200766" cy="200761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766" cy="200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rFonts w:ascii="Times New Roman"/>
          <w:spacing w:val="80"/>
          <w:sz w:val="20"/>
        </w:rPr>
        <w:t> </w:t>
      </w:r>
      <w:r>
        <w:rPr>
          <w:color w:val="FFFFFF"/>
        </w:rPr>
        <w:t>(612) 555-0173</w:t>
      </w:r>
    </w:p>
    <w:p>
      <w:pPr>
        <w:pStyle w:val="BodyText"/>
        <w:spacing w:before="16"/>
      </w:pPr>
    </w:p>
    <w:p>
      <w:pPr>
        <w:pStyle w:val="BodyText"/>
        <w:spacing w:line="410" w:lineRule="auto"/>
        <w:ind w:left="580" w:right="162" w:firstLine="19"/>
      </w:pPr>
      <w:r>
        <w:rPr>
          <w:position w:val="-10"/>
        </w:rPr>
        <w:drawing>
          <wp:inline distT="0" distB="0" distL="0" distR="0">
            <wp:extent cx="174258" cy="200679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258" cy="200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rFonts w:ascii="Times New Roman"/>
          <w:spacing w:val="61"/>
          <w:w w:val="105"/>
          <w:sz w:val="20"/>
        </w:rPr>
        <w:t> </w:t>
      </w:r>
      <w:hyperlink r:id="rId7">
        <w:r>
          <w:rPr>
            <w:color w:val="FFFFFF"/>
            <w:w w:val="105"/>
          </w:rPr>
          <w:t>helena.vbright@example.com</w:t>
        </w:r>
      </w:hyperlink>
      <w:r>
        <w:rPr>
          <w:color w:val="FFFFFF"/>
          <w:w w:val="105"/>
        </w:rPr>
        <w:t> </w:t>
      </w:r>
      <w:r>
        <w:rPr>
          <w:color w:val="FFFFFF"/>
          <w:position w:val="-10"/>
        </w:rPr>
        <w:drawing>
          <wp:inline distT="0" distB="0" distL="0" distR="0">
            <wp:extent cx="199480" cy="200769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480" cy="200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FFFFF"/>
          <w:position w:val="-10"/>
        </w:rPr>
      </w:r>
      <w:r>
        <w:rPr>
          <w:rFonts w:ascii="Times New Roman"/>
          <w:color w:val="FFFFFF"/>
          <w:spacing w:val="80"/>
          <w:w w:val="105"/>
        </w:rPr>
        <w:t> </w:t>
      </w:r>
      <w:r>
        <w:rPr>
          <w:color w:val="FFFFFF"/>
          <w:w w:val="105"/>
        </w:rPr>
        <w:t>Minneapolis, MN 12345</w:t>
      </w:r>
    </w:p>
    <w:p>
      <w:pPr>
        <w:pStyle w:val="BodyText"/>
        <w:spacing w:before="2"/>
      </w:pPr>
    </w:p>
    <w:p>
      <w:pPr>
        <w:pStyle w:val="Heading1"/>
      </w:pPr>
      <w:r>
        <w:rPr>
          <w:color w:val="FFFFFF"/>
          <w:spacing w:val="-2"/>
        </w:rPr>
        <w:t>EDUCATION</w:t>
      </w:r>
    </w:p>
    <w:p>
      <w:pPr>
        <w:pStyle w:val="BodyText"/>
        <w:spacing w:before="29"/>
        <w:rPr>
          <w:sz w:val="24"/>
        </w:rPr>
      </w:pPr>
    </w:p>
    <w:p>
      <w:pPr>
        <w:pStyle w:val="BodyText"/>
        <w:tabs>
          <w:tab w:pos="882" w:val="left" w:leader="none"/>
        </w:tabs>
        <w:spacing w:line="261" w:lineRule="auto" w:before="1"/>
        <w:ind w:left="882" w:right="38" w:hanging="304"/>
        <w:jc w:val="both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M.A.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in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Industrial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Organizational </w:t>
      </w:r>
      <w:r>
        <w:rPr>
          <w:color w:val="FFFFFF"/>
          <w:spacing w:val="-2"/>
          <w:w w:val="105"/>
        </w:rPr>
        <w:t>Psychology,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University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of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Minnesota, </w:t>
      </w:r>
      <w:r>
        <w:rPr>
          <w:color w:val="FFFFFF"/>
          <w:spacing w:val="-4"/>
          <w:w w:val="105"/>
        </w:rPr>
        <w:t>2013</w:t>
      </w:r>
    </w:p>
    <w:p>
      <w:pPr>
        <w:pStyle w:val="BodyText"/>
        <w:tabs>
          <w:tab w:pos="715" w:val="left" w:leader="none"/>
        </w:tabs>
        <w:spacing w:line="261" w:lineRule="auto" w:before="75"/>
        <w:ind w:left="715" w:right="911" w:hanging="298"/>
      </w:pPr>
      <w:r>
        <w:rPr/>
        <w:br w:type="column"/>
      </w: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HR</w:t>
      </w:r>
      <w:r>
        <w:rPr>
          <w:spacing w:val="-13"/>
          <w:w w:val="105"/>
        </w:rPr>
        <w:t> </w:t>
      </w:r>
      <w:r>
        <w:rPr>
          <w:w w:val="105"/>
        </w:rPr>
        <w:t>business</w:t>
      </w:r>
      <w:r>
        <w:rPr>
          <w:spacing w:val="-13"/>
          <w:w w:val="105"/>
        </w:rPr>
        <w:t> </w:t>
      </w:r>
      <w:r>
        <w:rPr>
          <w:w w:val="105"/>
        </w:rPr>
        <w:t>partner</w:t>
      </w:r>
      <w:r>
        <w:rPr>
          <w:spacing w:val="-13"/>
          <w:w w:val="105"/>
        </w:rPr>
        <w:t> </w:t>
      </w:r>
      <w:r>
        <w:rPr>
          <w:w w:val="105"/>
        </w:rPr>
        <w:t>for</w:t>
      </w:r>
      <w:r>
        <w:rPr>
          <w:spacing w:val="-13"/>
          <w:w w:val="105"/>
        </w:rPr>
        <w:t> </w:t>
      </w:r>
      <w:r>
        <w:rPr>
          <w:w w:val="105"/>
        </w:rPr>
        <w:t>6</w:t>
      </w:r>
      <w:r>
        <w:rPr>
          <w:spacing w:val="-13"/>
          <w:w w:val="105"/>
        </w:rPr>
        <w:t> </w:t>
      </w:r>
      <w:r>
        <w:rPr>
          <w:w w:val="105"/>
        </w:rPr>
        <w:t>clinical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operations</w:t>
      </w:r>
      <w:r>
        <w:rPr>
          <w:spacing w:val="-13"/>
          <w:w w:val="105"/>
        </w:rPr>
        <w:t> </w:t>
      </w:r>
      <w:r>
        <w:rPr>
          <w:w w:val="105"/>
        </w:rPr>
        <w:t>VPs</w:t>
      </w:r>
      <w:r>
        <w:rPr>
          <w:spacing w:val="-13"/>
          <w:w w:val="105"/>
        </w:rPr>
        <w:t> </w:t>
      </w:r>
      <w:r>
        <w:rPr>
          <w:w w:val="105"/>
        </w:rPr>
        <w:t>covering</w:t>
      </w:r>
      <w:r>
        <w:rPr>
          <w:spacing w:val="-13"/>
          <w:w w:val="105"/>
        </w:rPr>
        <w:t> </w:t>
      </w:r>
      <w:r>
        <w:rPr>
          <w:w w:val="105"/>
        </w:rPr>
        <w:t>880 employees across 14 clinic locations</w:t>
      </w:r>
    </w:p>
    <w:p>
      <w:pPr>
        <w:pStyle w:val="BodyText"/>
        <w:tabs>
          <w:tab w:pos="715" w:val="left" w:leader="none"/>
        </w:tabs>
        <w:spacing w:line="261" w:lineRule="auto" w:before="88"/>
        <w:ind w:left="715" w:right="491" w:hanging="29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z w:val="20"/>
        </w:rPr>
        <w:tab/>
      </w:r>
      <w:r>
        <w:rPr>
          <w:w w:val="105"/>
        </w:rPr>
        <w:t>Led</w:t>
      </w:r>
      <w:r>
        <w:rPr>
          <w:spacing w:val="-14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Workday</w:t>
      </w:r>
      <w:r>
        <w:rPr>
          <w:spacing w:val="-13"/>
          <w:w w:val="105"/>
        </w:rPr>
        <w:t> </w:t>
      </w:r>
      <w:r>
        <w:rPr>
          <w:w w:val="105"/>
        </w:rPr>
        <w:t>implementation</w:t>
      </w:r>
      <w:r>
        <w:rPr>
          <w:spacing w:val="-13"/>
          <w:w w:val="105"/>
        </w:rPr>
        <w:t> </w:t>
      </w:r>
      <w:r>
        <w:rPr>
          <w:w w:val="105"/>
        </w:rPr>
        <w:t>across</w:t>
      </w:r>
      <w:r>
        <w:rPr>
          <w:spacing w:val="-13"/>
          <w:w w:val="105"/>
        </w:rPr>
        <w:t> </w:t>
      </w:r>
      <w:r>
        <w:rPr>
          <w:w w:val="105"/>
        </w:rPr>
        <w:t>HR,</w:t>
      </w:r>
      <w:r>
        <w:rPr>
          <w:spacing w:val="-13"/>
          <w:w w:val="105"/>
        </w:rPr>
        <w:t> </w:t>
      </w:r>
      <w:r>
        <w:rPr>
          <w:w w:val="105"/>
        </w:rPr>
        <w:t>payroll,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4"/>
          <w:w w:val="105"/>
        </w:rPr>
        <w:t> </w:t>
      </w:r>
      <w:r>
        <w:rPr>
          <w:w w:val="105"/>
        </w:rPr>
        <w:t>beneﬁts</w:t>
      </w:r>
      <w:r>
        <w:rPr>
          <w:spacing w:val="-13"/>
          <w:w w:val="105"/>
        </w:rPr>
        <w:t> </w:t>
      </w:r>
      <w:r>
        <w:rPr>
          <w:w w:val="105"/>
        </w:rPr>
        <w:t>with</w:t>
      </w:r>
      <w:r>
        <w:rPr>
          <w:spacing w:val="-13"/>
          <w:w w:val="105"/>
        </w:rPr>
        <w:t> </w:t>
      </w:r>
      <w:r>
        <w:rPr>
          <w:w w:val="105"/>
        </w:rPr>
        <w:t>a 9-month timeline and on-budget delivery at $1.8M total program spend</w:t>
      </w:r>
    </w:p>
    <w:p>
      <w:pPr>
        <w:pStyle w:val="BodyText"/>
        <w:tabs>
          <w:tab w:pos="715" w:val="left" w:leader="none"/>
        </w:tabs>
        <w:spacing w:line="261" w:lineRule="auto" w:before="104"/>
        <w:ind w:left="715" w:right="384" w:hanging="298"/>
      </w:pPr>
      <w:r>
        <w:rPr>
          <w:position w:val="3"/>
        </w:rPr>
        <w:drawing>
          <wp:inline distT="0" distB="0" distL="0" distR="0">
            <wp:extent cx="47624" cy="38099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w w:val="105"/>
        </w:rPr>
        <w:t>Designed</w:t>
      </w:r>
      <w:r>
        <w:rPr>
          <w:spacing w:val="-14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facilitated</w:t>
      </w:r>
      <w:r>
        <w:rPr>
          <w:spacing w:val="-13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annual</w:t>
      </w:r>
      <w:r>
        <w:rPr>
          <w:spacing w:val="-13"/>
          <w:w w:val="105"/>
        </w:rPr>
        <w:t> </w:t>
      </w:r>
      <w:r>
        <w:rPr>
          <w:w w:val="105"/>
        </w:rPr>
        <w:t>talent</w:t>
      </w:r>
      <w:r>
        <w:rPr>
          <w:spacing w:val="-13"/>
          <w:w w:val="105"/>
        </w:rPr>
        <w:t> </w:t>
      </w:r>
      <w:r>
        <w:rPr>
          <w:w w:val="105"/>
        </w:rPr>
        <w:t>review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4"/>
          <w:w w:val="105"/>
        </w:rPr>
        <w:t> </w:t>
      </w:r>
      <w:r>
        <w:rPr>
          <w:w w:val="105"/>
        </w:rPr>
        <w:t>9-box</w:t>
      </w:r>
      <w:r>
        <w:rPr>
          <w:spacing w:val="-13"/>
          <w:w w:val="105"/>
        </w:rPr>
        <w:t> </w:t>
      </w:r>
      <w:r>
        <w:rPr>
          <w:w w:val="105"/>
        </w:rPr>
        <w:t>calibration</w:t>
      </w:r>
      <w:r>
        <w:rPr>
          <w:spacing w:val="-13"/>
          <w:w w:val="105"/>
        </w:rPr>
        <w:t> </w:t>
      </w:r>
      <w:r>
        <w:rPr>
          <w:w w:val="105"/>
        </w:rPr>
        <w:t>for 140 people leaders</w:t>
      </w:r>
    </w:p>
    <w:p>
      <w:pPr>
        <w:pStyle w:val="BodyText"/>
        <w:tabs>
          <w:tab w:pos="715" w:val="left" w:leader="none"/>
        </w:tabs>
        <w:spacing w:line="261" w:lineRule="auto" w:before="89"/>
        <w:ind w:left="715" w:right="715" w:hanging="29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Reduced</w:t>
      </w:r>
      <w:r>
        <w:rPr>
          <w:spacing w:val="-14"/>
          <w:w w:val="105"/>
        </w:rPr>
        <w:t> </w:t>
      </w:r>
      <w:r>
        <w:rPr>
          <w:w w:val="105"/>
        </w:rPr>
        <w:t>voluntary</w:t>
      </w:r>
      <w:r>
        <w:rPr>
          <w:spacing w:val="-13"/>
          <w:w w:val="105"/>
        </w:rPr>
        <w:t> </w:t>
      </w:r>
      <w:r>
        <w:rPr>
          <w:w w:val="105"/>
        </w:rPr>
        <w:t>RN</w:t>
      </w:r>
      <w:r>
        <w:rPr>
          <w:spacing w:val="-13"/>
          <w:w w:val="105"/>
        </w:rPr>
        <w:t> </w:t>
      </w:r>
      <w:r>
        <w:rPr>
          <w:w w:val="105"/>
        </w:rPr>
        <w:t>turnover</w:t>
      </w:r>
      <w:r>
        <w:rPr>
          <w:spacing w:val="-13"/>
          <w:w w:val="105"/>
        </w:rPr>
        <w:t> </w:t>
      </w:r>
      <w:r>
        <w:rPr>
          <w:w w:val="105"/>
        </w:rPr>
        <w:t>from</w:t>
      </w:r>
      <w:r>
        <w:rPr>
          <w:spacing w:val="-13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high</w:t>
      </w:r>
      <w:r>
        <w:rPr>
          <w:spacing w:val="-13"/>
          <w:w w:val="105"/>
        </w:rPr>
        <w:t> </w:t>
      </w:r>
      <w:r>
        <w:rPr>
          <w:w w:val="105"/>
        </w:rPr>
        <w:t>teens</w:t>
      </w:r>
      <w:r>
        <w:rPr>
          <w:spacing w:val="-14"/>
          <w:w w:val="105"/>
        </w:rPr>
        <w:t> </w:t>
      </w:r>
      <w:r>
        <w:rPr>
          <w:w w:val="105"/>
        </w:rPr>
        <w:t>to</w:t>
      </w:r>
      <w:r>
        <w:rPr>
          <w:spacing w:val="-13"/>
          <w:w w:val="105"/>
        </w:rPr>
        <w:t> </w:t>
      </w:r>
      <w:r>
        <w:rPr>
          <w:w w:val="105"/>
        </w:rPr>
        <w:t>12.4%</w:t>
      </w:r>
      <w:r>
        <w:rPr>
          <w:spacing w:val="-13"/>
          <w:w w:val="105"/>
        </w:rPr>
        <w:t> </w:t>
      </w:r>
      <w:r>
        <w:rPr>
          <w:w w:val="105"/>
        </w:rPr>
        <w:t>through stay interviews and a revised shift-differential structure</w:t>
      </w:r>
    </w:p>
    <w:p>
      <w:pPr>
        <w:pStyle w:val="BodyText"/>
        <w:tabs>
          <w:tab w:pos="715" w:val="left" w:leader="none"/>
        </w:tabs>
        <w:spacing w:before="89"/>
        <w:ind w:left="417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Manage</w:t>
      </w:r>
      <w:r>
        <w:rPr>
          <w:spacing w:val="-10"/>
          <w:w w:val="105"/>
        </w:rPr>
        <w:t> </w:t>
      </w:r>
      <w:r>
        <w:rPr>
          <w:w w:val="105"/>
        </w:rPr>
        <w:t>a</w:t>
      </w:r>
      <w:r>
        <w:rPr>
          <w:spacing w:val="-9"/>
          <w:w w:val="105"/>
        </w:rPr>
        <w:t> </w:t>
      </w:r>
      <w:r>
        <w:rPr>
          <w:w w:val="105"/>
        </w:rPr>
        <w:t>team</w:t>
      </w:r>
      <w:r>
        <w:rPr>
          <w:spacing w:val="-9"/>
          <w:w w:val="105"/>
        </w:rPr>
        <w:t> </w:t>
      </w:r>
      <w:r>
        <w:rPr>
          <w:w w:val="105"/>
        </w:rPr>
        <w:t>of</w:t>
      </w:r>
      <w:r>
        <w:rPr>
          <w:spacing w:val="-9"/>
          <w:w w:val="105"/>
        </w:rPr>
        <w:t> </w:t>
      </w:r>
      <w:r>
        <w:rPr>
          <w:w w:val="105"/>
        </w:rPr>
        <w:t>2</w:t>
      </w:r>
      <w:r>
        <w:rPr>
          <w:spacing w:val="-9"/>
          <w:w w:val="105"/>
        </w:rPr>
        <w:t> </w:t>
      </w:r>
      <w:r>
        <w:rPr>
          <w:w w:val="105"/>
        </w:rPr>
        <w:t>HRBPs</w:t>
      </w:r>
      <w:r>
        <w:rPr>
          <w:spacing w:val="-10"/>
          <w:w w:val="105"/>
        </w:rPr>
        <w:t> </w:t>
      </w:r>
      <w:r>
        <w:rPr>
          <w:w w:val="105"/>
        </w:rPr>
        <w:t>and</w:t>
      </w:r>
      <w:r>
        <w:rPr>
          <w:spacing w:val="-9"/>
          <w:w w:val="105"/>
        </w:rPr>
        <w:t> </w:t>
      </w:r>
      <w:r>
        <w:rPr>
          <w:w w:val="105"/>
        </w:rPr>
        <w:t>1</w:t>
      </w:r>
      <w:r>
        <w:rPr>
          <w:spacing w:val="-9"/>
          <w:w w:val="105"/>
        </w:rPr>
        <w:t> </w:t>
      </w:r>
      <w:r>
        <w:rPr>
          <w:w w:val="105"/>
        </w:rPr>
        <w:t>HR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Coordinator</w:t>
      </w:r>
    </w:p>
    <w:p>
      <w:pPr>
        <w:pStyle w:val="BodyText"/>
        <w:spacing w:before="21"/>
      </w:pPr>
    </w:p>
    <w:p>
      <w:pPr>
        <w:pStyle w:val="BodyText"/>
        <w:ind w:left="139"/>
      </w:pPr>
      <w:r>
        <w:rPr>
          <w:w w:val="105"/>
        </w:rPr>
        <w:t>HR</w:t>
      </w:r>
      <w:r>
        <w:rPr>
          <w:spacing w:val="-10"/>
          <w:w w:val="105"/>
        </w:rPr>
        <w:t> </w:t>
      </w:r>
      <w:r>
        <w:rPr>
          <w:w w:val="105"/>
        </w:rPr>
        <w:t>Manager</w:t>
      </w:r>
      <w:r>
        <w:rPr>
          <w:spacing w:val="-9"/>
          <w:w w:val="105"/>
        </w:rPr>
        <w:t> </w:t>
      </w:r>
      <w:r>
        <w:rPr>
          <w:w w:val="105"/>
        </w:rPr>
        <w:t>|</w:t>
      </w:r>
      <w:r>
        <w:rPr>
          <w:spacing w:val="-10"/>
          <w:w w:val="105"/>
        </w:rPr>
        <w:t> </w:t>
      </w:r>
      <w:r>
        <w:rPr>
          <w:w w:val="105"/>
        </w:rPr>
        <w:t>2016</w:t>
      </w:r>
      <w:r>
        <w:rPr>
          <w:spacing w:val="-9"/>
          <w:w w:val="105"/>
        </w:rPr>
        <w:t> </w:t>
      </w:r>
      <w:r>
        <w:rPr>
          <w:w w:val="105"/>
        </w:rPr>
        <w:t>-</w:t>
      </w:r>
      <w:r>
        <w:rPr>
          <w:spacing w:val="-10"/>
          <w:w w:val="105"/>
        </w:rPr>
        <w:t> </w:t>
      </w:r>
      <w:r>
        <w:rPr>
          <w:spacing w:val="-4"/>
          <w:w w:val="105"/>
        </w:rPr>
        <w:t>2020</w:t>
      </w:r>
    </w:p>
    <w:p>
      <w:pPr>
        <w:pStyle w:val="BodyText"/>
        <w:spacing w:before="18"/>
        <w:ind w:left="139"/>
      </w:pPr>
      <w:r>
        <w:rPr/>
        <w:t>Cedarbrook</w:t>
      </w:r>
      <w:r>
        <w:rPr>
          <w:spacing w:val="13"/>
        </w:rPr>
        <w:t> </w:t>
      </w:r>
      <w:r>
        <w:rPr/>
        <w:t>Consulting</w:t>
      </w:r>
      <w:r>
        <w:rPr>
          <w:spacing w:val="14"/>
        </w:rPr>
        <w:t> </w:t>
      </w:r>
      <w:r>
        <w:rPr/>
        <w:t>Partners,</w:t>
      </w:r>
      <w:r>
        <w:rPr>
          <w:spacing w:val="13"/>
        </w:rPr>
        <w:t> </w:t>
      </w:r>
      <w:r>
        <w:rPr/>
        <w:t>St.</w:t>
      </w:r>
      <w:r>
        <w:rPr>
          <w:spacing w:val="14"/>
        </w:rPr>
        <w:t> </w:t>
      </w:r>
      <w:r>
        <w:rPr/>
        <w:t>Paul,</w:t>
      </w:r>
      <w:r>
        <w:rPr>
          <w:spacing w:val="13"/>
        </w:rPr>
        <w:t> </w:t>
      </w:r>
      <w:r>
        <w:rPr>
          <w:spacing w:val="-5"/>
        </w:rPr>
        <w:t>MN</w:t>
      </w:r>
    </w:p>
    <w:p>
      <w:pPr>
        <w:pStyle w:val="BodyText"/>
        <w:spacing w:after="0"/>
        <w:sectPr>
          <w:type w:val="continuous"/>
          <w:pgSz w:w="11920" w:h="16860"/>
          <w:pgMar w:top="0" w:bottom="0" w:left="141" w:right="0"/>
          <w:cols w:num="2" w:equalWidth="0">
            <w:col w:w="3947" w:space="685"/>
            <w:col w:w="7147"/>
          </w:cols>
        </w:sectPr>
      </w:pPr>
    </w:p>
    <w:p>
      <w:pPr>
        <w:pStyle w:val="BodyText"/>
        <w:spacing w:before="3"/>
        <w:rPr>
          <w:sz w:val="10"/>
        </w:rPr>
      </w:pPr>
    </w:p>
    <w:p>
      <w:pPr>
        <w:pStyle w:val="BodyText"/>
        <w:spacing w:after="0"/>
        <w:rPr>
          <w:sz w:val="10"/>
        </w:rPr>
        <w:sectPr>
          <w:type w:val="continuous"/>
          <w:pgSz w:w="11920" w:h="16860"/>
          <w:pgMar w:top="0" w:bottom="0" w:left="141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4"/>
      </w:pPr>
    </w:p>
    <w:p>
      <w:pPr>
        <w:pStyle w:val="BodyText"/>
        <w:tabs>
          <w:tab w:pos="882" w:val="left" w:leader="none"/>
        </w:tabs>
        <w:spacing w:line="261" w:lineRule="auto"/>
        <w:ind w:left="882" w:right="38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spacing w:val="-2"/>
          <w:w w:val="105"/>
        </w:rPr>
        <w:t>B.A.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in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Sociology,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Macalester </w:t>
      </w:r>
      <w:r>
        <w:rPr>
          <w:color w:val="FFFFFF"/>
          <w:w w:val="105"/>
        </w:rPr>
        <w:t>College, 2011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2"/>
      </w:pPr>
    </w:p>
    <w:p>
      <w:pPr>
        <w:pStyle w:val="BodyText"/>
        <w:tabs>
          <w:tab w:pos="882" w:val="left" w:leader="none"/>
        </w:tabs>
        <w:spacing w:before="1"/>
        <w:ind w:left="57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z w:val="20"/>
        </w:rPr>
        <w:tab/>
      </w:r>
      <w:r>
        <w:rPr>
          <w:color w:val="FFFFFF"/>
        </w:rPr>
        <w:t>SHRM-SCP,</w:t>
      </w:r>
      <w:r>
        <w:rPr>
          <w:color w:val="FFFFFF"/>
          <w:spacing w:val="6"/>
        </w:rPr>
        <w:t> </w:t>
      </w:r>
      <w:r>
        <w:rPr>
          <w:color w:val="FFFFFF"/>
        </w:rPr>
        <w:t>certiﬁed</w:t>
      </w:r>
      <w:r>
        <w:rPr>
          <w:color w:val="FFFFFF"/>
          <w:spacing w:val="6"/>
        </w:rPr>
        <w:t> </w:t>
      </w:r>
      <w:r>
        <w:rPr>
          <w:color w:val="FFFFFF"/>
          <w:spacing w:val="-4"/>
        </w:rPr>
        <w:t>2018</w:t>
      </w:r>
    </w:p>
    <w:p>
      <w:pPr>
        <w:pStyle w:val="ListParagraph"/>
        <w:numPr>
          <w:ilvl w:val="0"/>
          <w:numId w:val="1"/>
        </w:numPr>
        <w:tabs>
          <w:tab w:pos="1459" w:val="left" w:leader="none"/>
        </w:tabs>
        <w:spacing w:line="261" w:lineRule="auto" w:before="75" w:after="0"/>
        <w:ind w:left="1459" w:right="405" w:hanging="298"/>
        <w:jc w:val="left"/>
        <w:rPr>
          <w:sz w:val="18"/>
        </w:rPr>
      </w:pPr>
      <w:r>
        <w:rPr/>
        <w:br w:type="column"/>
      </w:r>
      <w:r>
        <w:rPr>
          <w:spacing w:val="-2"/>
          <w:w w:val="105"/>
          <w:sz w:val="18"/>
        </w:rPr>
        <w:t>Supported a 310-person consulting ﬁrm covering recruiting, performance, </w:t>
      </w:r>
      <w:r>
        <w:rPr>
          <w:w w:val="105"/>
          <w:sz w:val="18"/>
        </w:rPr>
        <w:t>comp, and employee relations</w:t>
      </w:r>
    </w:p>
    <w:p>
      <w:pPr>
        <w:pStyle w:val="ListParagraph"/>
        <w:numPr>
          <w:ilvl w:val="0"/>
          <w:numId w:val="1"/>
        </w:numPr>
        <w:tabs>
          <w:tab w:pos="1459" w:val="left" w:leader="none"/>
        </w:tabs>
        <w:spacing w:line="261" w:lineRule="auto" w:before="88" w:after="0"/>
        <w:ind w:left="1459" w:right="712" w:hanging="298"/>
        <w:jc w:val="left"/>
        <w:rPr>
          <w:sz w:val="18"/>
        </w:rPr>
      </w:pPr>
      <w:r>
        <w:rPr>
          <w:w w:val="105"/>
          <w:sz w:val="18"/>
        </w:rPr>
        <w:t>Built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ﬁrm's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ﬁrst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formal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promotion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process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calibration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sessions across 4 practice areas</w:t>
      </w:r>
    </w:p>
    <w:p>
      <w:pPr>
        <w:pStyle w:val="ListParagraph"/>
        <w:numPr>
          <w:ilvl w:val="0"/>
          <w:numId w:val="1"/>
        </w:numPr>
        <w:tabs>
          <w:tab w:pos="1459" w:val="left" w:leader="none"/>
        </w:tabs>
        <w:spacing w:line="261" w:lineRule="auto" w:before="89" w:after="0"/>
        <w:ind w:left="1459" w:right="560" w:hanging="298"/>
        <w:jc w:val="left"/>
        <w:rPr>
          <w:sz w:val="18"/>
        </w:rPr>
      </w:pPr>
      <w:r>
        <w:rPr>
          <w:spacing w:val="-2"/>
          <w:w w:val="105"/>
          <w:sz w:val="18"/>
        </w:rPr>
        <w:t>Ran investigations for harassment, discrimination, and policy violations; </w:t>
      </w:r>
      <w:r>
        <w:rPr>
          <w:w w:val="105"/>
          <w:sz w:val="18"/>
        </w:rPr>
        <w:t>documented and closed cases within 21 days on average</w:t>
      </w:r>
    </w:p>
    <w:p>
      <w:pPr>
        <w:pStyle w:val="ListParagraph"/>
        <w:numPr>
          <w:ilvl w:val="0"/>
          <w:numId w:val="1"/>
        </w:numPr>
        <w:tabs>
          <w:tab w:pos="1458" w:val="left" w:leader="none"/>
        </w:tabs>
        <w:spacing w:line="240" w:lineRule="auto" w:before="89" w:after="0"/>
        <w:ind w:left="1458" w:right="0" w:hanging="297"/>
        <w:jc w:val="left"/>
        <w:rPr>
          <w:sz w:val="18"/>
        </w:rPr>
      </w:pPr>
      <w:r>
        <w:rPr>
          <w:spacing w:val="-2"/>
          <w:w w:val="105"/>
          <w:sz w:val="18"/>
        </w:rPr>
        <w:t>Partnered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with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ﬁnance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on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bonus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pool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modeling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tied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to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project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proﬁtability</w:t>
      </w:r>
    </w:p>
    <w:p>
      <w:pPr>
        <w:pStyle w:val="BodyText"/>
        <w:spacing w:before="21"/>
      </w:pPr>
    </w:p>
    <w:p>
      <w:pPr>
        <w:pStyle w:val="BodyText"/>
        <w:ind w:left="882"/>
      </w:pPr>
      <w:r>
        <w:rPr>
          <w:w w:val="105"/>
        </w:rPr>
        <w:t>HR</w:t>
      </w:r>
      <w:r>
        <w:rPr>
          <w:spacing w:val="-11"/>
          <w:w w:val="105"/>
        </w:rPr>
        <w:t> </w:t>
      </w:r>
      <w:r>
        <w:rPr>
          <w:w w:val="105"/>
        </w:rPr>
        <w:t>Generalist</w:t>
      </w:r>
      <w:r>
        <w:rPr>
          <w:spacing w:val="-10"/>
          <w:w w:val="105"/>
        </w:rPr>
        <w:t> </w:t>
      </w:r>
      <w:r>
        <w:rPr>
          <w:w w:val="105"/>
        </w:rPr>
        <w:t>|</w:t>
      </w:r>
      <w:r>
        <w:rPr>
          <w:spacing w:val="-11"/>
          <w:w w:val="105"/>
        </w:rPr>
        <w:t> </w:t>
      </w:r>
      <w:r>
        <w:rPr>
          <w:w w:val="105"/>
        </w:rPr>
        <w:t>2013</w:t>
      </w:r>
      <w:r>
        <w:rPr>
          <w:spacing w:val="-10"/>
          <w:w w:val="105"/>
        </w:rPr>
        <w:t> </w:t>
      </w:r>
      <w:r>
        <w:rPr>
          <w:w w:val="105"/>
        </w:rPr>
        <w:t>-</w:t>
      </w:r>
      <w:r>
        <w:rPr>
          <w:spacing w:val="-11"/>
          <w:w w:val="105"/>
        </w:rPr>
        <w:t> </w:t>
      </w:r>
      <w:r>
        <w:rPr>
          <w:spacing w:val="-4"/>
          <w:w w:val="105"/>
        </w:rPr>
        <w:t>2016</w:t>
      </w:r>
    </w:p>
    <w:p>
      <w:pPr>
        <w:pStyle w:val="BodyText"/>
        <w:spacing w:before="18"/>
        <w:ind w:left="882"/>
      </w:pPr>
      <w:r>
        <w:rPr/>
        <w:t>Cedarbrook</w:t>
      </w:r>
      <w:r>
        <w:rPr>
          <w:spacing w:val="13"/>
        </w:rPr>
        <w:t> </w:t>
      </w:r>
      <w:r>
        <w:rPr/>
        <w:t>Consulting</w:t>
      </w:r>
      <w:r>
        <w:rPr>
          <w:spacing w:val="14"/>
        </w:rPr>
        <w:t> </w:t>
      </w:r>
      <w:r>
        <w:rPr/>
        <w:t>Partners,</w:t>
      </w:r>
      <w:r>
        <w:rPr>
          <w:spacing w:val="13"/>
        </w:rPr>
        <w:t> </w:t>
      </w:r>
      <w:r>
        <w:rPr/>
        <w:t>St.</w:t>
      </w:r>
      <w:r>
        <w:rPr>
          <w:spacing w:val="14"/>
        </w:rPr>
        <w:t> </w:t>
      </w:r>
      <w:r>
        <w:rPr/>
        <w:t>Paul,</w:t>
      </w:r>
      <w:r>
        <w:rPr>
          <w:spacing w:val="13"/>
        </w:rPr>
        <w:t> </w:t>
      </w:r>
      <w:r>
        <w:rPr>
          <w:spacing w:val="-5"/>
        </w:rPr>
        <w:t>MN</w:t>
      </w:r>
    </w:p>
    <w:p>
      <w:pPr>
        <w:pStyle w:val="BodyText"/>
        <w:spacing w:after="0"/>
        <w:sectPr>
          <w:type w:val="continuous"/>
          <w:pgSz w:w="11920" w:h="16860"/>
          <w:pgMar w:top="0" w:bottom="0" w:left="141" w:right="0"/>
          <w:cols w:num="2" w:equalWidth="0">
            <w:col w:w="3327" w:space="561"/>
            <w:col w:w="7891"/>
          </w:cols>
        </w:sectPr>
      </w:pPr>
    </w:p>
    <w:p>
      <w:pPr>
        <w:pStyle w:val="BodyText"/>
        <w:spacing w:before="3"/>
        <w:rPr>
          <w:sz w:val="17"/>
        </w:rPr>
      </w:pPr>
    </w:p>
    <w:p>
      <w:pPr>
        <w:pStyle w:val="BodyText"/>
        <w:spacing w:after="0"/>
        <w:rPr>
          <w:sz w:val="17"/>
        </w:rPr>
        <w:sectPr>
          <w:type w:val="continuous"/>
          <w:pgSz w:w="11920" w:h="16860"/>
          <w:pgMar w:top="0" w:bottom="0" w:left="141" w:right="0"/>
        </w:sectPr>
      </w:pPr>
    </w:p>
    <w:p>
      <w:pPr>
        <w:pStyle w:val="Heading1"/>
        <w:spacing w:before="27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540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800350" cy="10706100"/>
                <wp:effectExtent l="0" t="0" r="0" b="0"/>
                <wp:wrapNone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2800350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0350" h="10706100">
                              <a:moveTo>
                                <a:pt x="2800349" y="10706099"/>
                              </a:moveTo>
                              <a:lnTo>
                                <a:pt x="0" y="10706099"/>
                              </a:lnTo>
                              <a:lnTo>
                                <a:pt x="0" y="0"/>
                              </a:lnTo>
                              <a:lnTo>
                                <a:pt x="2800349" y="0"/>
                              </a:lnTo>
                              <a:lnTo>
                                <a:pt x="2800349" y="10706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34E5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5pt;width:220.499982pt;height:842.999933pt;mso-position-horizontal-relative:page;mso-position-vertical-relative:page;z-index:-15811072" id="docshape3" filled="true" fillcolor="#134e5c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3295649</wp:posOffset>
                </wp:positionH>
                <wp:positionV relativeFrom="paragraph">
                  <wp:posOffset>97635</wp:posOffset>
                </wp:positionV>
                <wp:extent cx="47625" cy="47625"/>
                <wp:effectExtent l="0" t="0" r="0" b="0"/>
                <wp:wrapNone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7164" y="47624"/>
                              </a:moveTo>
                              <a:lnTo>
                                <a:pt x="20461" y="47624"/>
                              </a:lnTo>
                              <a:lnTo>
                                <a:pt x="17452" y="47026"/>
                              </a:lnTo>
                              <a:lnTo>
                                <a:pt x="0" y="27164"/>
                              </a:lnTo>
                              <a:lnTo>
                                <a:pt x="0" y="24035"/>
                              </a:lnTo>
                              <a:lnTo>
                                <a:pt x="0" y="20460"/>
                              </a:lnTo>
                              <a:lnTo>
                                <a:pt x="20461" y="0"/>
                              </a:lnTo>
                              <a:lnTo>
                                <a:pt x="27164" y="0"/>
                              </a:lnTo>
                              <a:lnTo>
                                <a:pt x="47624" y="20460"/>
                              </a:lnTo>
                              <a:lnTo>
                                <a:pt x="47624" y="27164"/>
                              </a:lnTo>
                              <a:lnTo>
                                <a:pt x="30172" y="47026"/>
                              </a:lnTo>
                              <a:lnTo>
                                <a:pt x="27164" y="476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748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9.499969pt;margin-top:7.687824pt;width:3.75pt;height:3.75pt;mso-position-horizontal-relative:page;mso-position-vertical-relative:paragraph;z-index:15729664" id="docshape4" coordorigin="5190,154" coordsize="75,75" path="m5233,229l5222,229,5217,228,5190,197,5190,192,5190,186,5222,154,5233,154,5265,186,5265,197,5238,228,5233,229xe" filled="true" fillcolor="#000000" stroked="false">
                <v:path arrowok="t"/>
                <v:fill opacity="49086f" type="solid"/>
                <w10:wrap type="none"/>
              </v:shape>
            </w:pict>
          </mc:Fallback>
        </mc:AlternateContent>
      </w:r>
      <w:r>
        <w:rPr>
          <w:color w:val="FFFFFF"/>
        </w:rPr>
        <w:t>KEY</w:t>
      </w:r>
      <w:r>
        <w:rPr>
          <w:color w:val="FFFFFF"/>
          <w:spacing w:val="-6"/>
        </w:rPr>
        <w:t> </w:t>
      </w:r>
      <w:r>
        <w:rPr>
          <w:color w:val="FFFFFF"/>
          <w:spacing w:val="-2"/>
        </w:rPr>
        <w:t>SKILLS</w:t>
      </w:r>
    </w:p>
    <w:p>
      <w:pPr>
        <w:pStyle w:val="BodyText"/>
        <w:spacing w:before="14"/>
        <w:rPr>
          <w:sz w:val="24"/>
        </w:rPr>
      </w:pPr>
    </w:p>
    <w:p>
      <w:pPr>
        <w:pStyle w:val="BodyText"/>
        <w:tabs>
          <w:tab w:pos="882" w:val="left" w:leader="none"/>
        </w:tabs>
        <w:spacing w:line="261" w:lineRule="auto" w:before="1"/>
        <w:ind w:left="882" w:right="262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spacing w:val="-2"/>
          <w:w w:val="105"/>
        </w:rPr>
        <w:t>HRIS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implementation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(Workday, </w:t>
      </w:r>
      <w:r>
        <w:rPr>
          <w:color w:val="FFFFFF"/>
          <w:spacing w:val="-4"/>
          <w:w w:val="105"/>
        </w:rPr>
        <w:t>UKG)</w:t>
      </w:r>
    </w:p>
    <w:p>
      <w:pPr>
        <w:pStyle w:val="BodyText"/>
        <w:tabs>
          <w:tab w:pos="882" w:val="left" w:leader="none"/>
        </w:tabs>
        <w:spacing w:before="103"/>
        <w:ind w:left="578"/>
      </w:pPr>
      <w:r>
        <w:rPr>
          <w:position w:val="3"/>
        </w:rPr>
        <w:drawing>
          <wp:inline distT="0" distB="0" distL="0" distR="0">
            <wp:extent cx="47624" cy="38099"/>
            <wp:effectExtent l="0" t="0" r="0" b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color w:val="FFFFFF"/>
          <w:spacing w:val="-2"/>
          <w:w w:val="105"/>
        </w:rPr>
        <w:t>Talent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review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9-box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calibration</w:t>
      </w:r>
    </w:p>
    <w:p>
      <w:pPr>
        <w:pStyle w:val="BodyText"/>
        <w:tabs>
          <w:tab w:pos="882" w:val="left" w:leader="none"/>
        </w:tabs>
        <w:spacing w:line="261" w:lineRule="auto" w:before="108"/>
        <w:ind w:left="882" w:right="192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spacing w:val="-2"/>
          <w:w w:val="105"/>
        </w:rPr>
        <w:t>Complex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employee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relations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and investigations</w:t>
      </w:r>
    </w:p>
    <w:p>
      <w:pPr>
        <w:pStyle w:val="BodyText"/>
        <w:tabs>
          <w:tab w:pos="882" w:val="left" w:leader="none"/>
        </w:tabs>
        <w:spacing w:line="261" w:lineRule="auto" w:before="89"/>
        <w:ind w:left="882" w:right="182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spacing w:val="-2"/>
          <w:w w:val="105"/>
        </w:rPr>
        <w:t>Compensation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design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bonus modeling</w:t>
      </w:r>
    </w:p>
    <w:p>
      <w:pPr>
        <w:pStyle w:val="BodyText"/>
        <w:tabs>
          <w:tab w:pos="882" w:val="left" w:leader="none"/>
        </w:tabs>
        <w:spacing w:before="89"/>
        <w:ind w:left="57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</w:rPr>
        <w:t>Healthcare</w:t>
      </w:r>
      <w:r>
        <w:rPr>
          <w:color w:val="FFFFFF"/>
          <w:spacing w:val="17"/>
        </w:rPr>
        <w:t> </w:t>
      </w:r>
      <w:r>
        <w:rPr>
          <w:color w:val="FFFFFF"/>
        </w:rPr>
        <w:t>workforce</w:t>
      </w:r>
      <w:r>
        <w:rPr>
          <w:color w:val="FFFFFF"/>
          <w:spacing w:val="17"/>
        </w:rPr>
        <w:t> </w:t>
      </w:r>
      <w:r>
        <w:rPr>
          <w:color w:val="FFFFFF"/>
          <w:spacing w:val="-2"/>
        </w:rPr>
        <w:t>planning</w:t>
      </w:r>
    </w:p>
    <w:p>
      <w:pPr>
        <w:pStyle w:val="BodyText"/>
        <w:tabs>
          <w:tab w:pos="882" w:val="left" w:leader="none"/>
        </w:tabs>
        <w:spacing w:before="108"/>
        <w:ind w:left="57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</w:rPr>
        <w:t>Manager</w:t>
      </w:r>
      <w:r>
        <w:rPr>
          <w:color w:val="FFFFFF"/>
          <w:spacing w:val="12"/>
        </w:rPr>
        <w:t> </w:t>
      </w:r>
      <w:r>
        <w:rPr>
          <w:color w:val="FFFFFF"/>
        </w:rPr>
        <w:t>and</w:t>
      </w:r>
      <w:r>
        <w:rPr>
          <w:color w:val="FFFFFF"/>
          <w:spacing w:val="13"/>
        </w:rPr>
        <w:t> </w:t>
      </w:r>
      <w:r>
        <w:rPr>
          <w:color w:val="FFFFFF"/>
        </w:rPr>
        <w:t>VP-level</w:t>
      </w:r>
      <w:r>
        <w:rPr>
          <w:color w:val="FFFFFF"/>
          <w:spacing w:val="13"/>
        </w:rPr>
        <w:t> </w:t>
      </w:r>
      <w:r>
        <w:rPr>
          <w:color w:val="FFFFFF"/>
          <w:spacing w:val="-2"/>
        </w:rPr>
        <w:t>coaching</w:t>
      </w:r>
    </w:p>
    <w:p>
      <w:pPr>
        <w:pStyle w:val="BodyText"/>
        <w:tabs>
          <w:tab w:pos="882" w:val="left" w:leader="none"/>
        </w:tabs>
        <w:spacing w:before="123"/>
        <w:ind w:left="578"/>
      </w:pPr>
      <w:r>
        <w:rPr>
          <w:position w:val="3"/>
        </w:rPr>
        <w:drawing>
          <wp:inline distT="0" distB="0" distL="0" distR="0">
            <wp:extent cx="47624" cy="47624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color w:val="FFFFFF"/>
        </w:rPr>
        <w:t>FMLA,</w:t>
      </w:r>
      <w:r>
        <w:rPr>
          <w:color w:val="FFFFFF"/>
          <w:spacing w:val="-2"/>
        </w:rPr>
        <w:t> </w:t>
      </w:r>
      <w:r>
        <w:rPr>
          <w:color w:val="FFFFFF"/>
        </w:rPr>
        <w:t>ADA,</w:t>
      </w:r>
      <w:r>
        <w:rPr>
          <w:color w:val="FFFFFF"/>
          <w:spacing w:val="9"/>
        </w:rPr>
        <w:t> </w:t>
      </w:r>
      <w:r>
        <w:rPr>
          <w:color w:val="FFFFFF"/>
        </w:rPr>
        <w:t>FLSA,</w:t>
      </w:r>
      <w:r>
        <w:rPr>
          <w:color w:val="FFFFFF"/>
          <w:spacing w:val="6"/>
        </w:rPr>
        <w:t> </w:t>
      </w:r>
      <w:r>
        <w:rPr>
          <w:color w:val="FFFFFF"/>
        </w:rPr>
        <w:t>Title</w:t>
      </w:r>
      <w:r>
        <w:rPr>
          <w:color w:val="FFFFFF"/>
          <w:spacing w:val="10"/>
        </w:rPr>
        <w:t> </w:t>
      </w:r>
      <w:r>
        <w:rPr>
          <w:color w:val="FFFFFF"/>
          <w:spacing w:val="-5"/>
        </w:rPr>
        <w:t>VII</w:t>
      </w:r>
    </w:p>
    <w:p>
      <w:pPr>
        <w:pStyle w:val="BodyText"/>
        <w:tabs>
          <w:tab w:pos="882" w:val="left" w:leader="none"/>
        </w:tabs>
        <w:spacing w:line="261" w:lineRule="auto" w:before="108"/>
        <w:ind w:left="882" w:right="513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spacing w:val="-2"/>
          <w:w w:val="105"/>
        </w:rPr>
        <w:t>Stay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interviews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retention analytics</w:t>
      </w:r>
    </w:p>
    <w:p>
      <w:pPr>
        <w:pStyle w:val="BodyText"/>
        <w:spacing w:before="75"/>
        <w:ind w:left="139"/>
      </w:pPr>
      <w:r>
        <w:rPr/>
        <w:br w:type="column"/>
      </w:r>
      <w:r>
        <w:rPr/>
        <w:t>Owned</w:t>
      </w:r>
      <w:r>
        <w:rPr>
          <w:spacing w:val="12"/>
        </w:rPr>
        <w:t> </w:t>
      </w:r>
      <w:r>
        <w:rPr/>
        <w:t>onboarding,</w:t>
      </w:r>
      <w:r>
        <w:rPr>
          <w:spacing w:val="13"/>
        </w:rPr>
        <w:t> </w:t>
      </w:r>
      <w:r>
        <w:rPr/>
        <w:t>beneﬁts,</w:t>
      </w:r>
      <w:r>
        <w:rPr>
          <w:spacing w:val="12"/>
        </w:rPr>
        <w:t> </w:t>
      </w:r>
      <w:r>
        <w:rPr/>
        <w:t>and</w:t>
      </w:r>
      <w:r>
        <w:rPr>
          <w:spacing w:val="13"/>
        </w:rPr>
        <w:t> </w:t>
      </w:r>
      <w:r>
        <w:rPr/>
        <w:t>leave</w:t>
      </w:r>
      <w:r>
        <w:rPr>
          <w:spacing w:val="13"/>
        </w:rPr>
        <w:t> </w:t>
      </w:r>
      <w:r>
        <w:rPr/>
        <w:t>administration</w:t>
      </w:r>
      <w:r>
        <w:rPr>
          <w:spacing w:val="12"/>
        </w:rPr>
        <w:t> </w:t>
      </w:r>
      <w:r>
        <w:rPr/>
        <w:t>for</w:t>
      </w:r>
      <w:r>
        <w:rPr>
          <w:spacing w:val="13"/>
        </w:rPr>
        <w:t> </w:t>
      </w:r>
      <w:r>
        <w:rPr/>
        <w:t>180</w:t>
      </w:r>
      <w:r>
        <w:rPr>
          <w:spacing w:val="12"/>
        </w:rPr>
        <w:t> </w:t>
      </w:r>
      <w:r>
        <w:rPr>
          <w:spacing w:val="-2"/>
        </w:rPr>
        <w:t>employees</w:t>
      </w:r>
    </w:p>
    <w:p>
      <w:pPr>
        <w:pStyle w:val="BodyText"/>
        <w:spacing w:line="261" w:lineRule="auto" w:before="123"/>
        <w:ind w:left="139" w:right="45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3295649</wp:posOffset>
                </wp:positionH>
                <wp:positionV relativeFrom="paragraph">
                  <wp:posOffset>128126</wp:posOffset>
                </wp:positionV>
                <wp:extent cx="47625" cy="47625"/>
                <wp:effectExtent l="0" t="0" r="0" b="0"/>
                <wp:wrapNone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7164" y="47624"/>
                              </a:moveTo>
                              <a:lnTo>
                                <a:pt x="20461" y="47624"/>
                              </a:lnTo>
                              <a:lnTo>
                                <a:pt x="17452" y="47025"/>
                              </a:lnTo>
                              <a:lnTo>
                                <a:pt x="0" y="27162"/>
                              </a:lnTo>
                              <a:lnTo>
                                <a:pt x="0" y="24035"/>
                              </a:lnTo>
                              <a:lnTo>
                                <a:pt x="0" y="20460"/>
                              </a:lnTo>
                              <a:lnTo>
                                <a:pt x="20461" y="0"/>
                              </a:lnTo>
                              <a:lnTo>
                                <a:pt x="27164" y="0"/>
                              </a:lnTo>
                              <a:lnTo>
                                <a:pt x="47624" y="20460"/>
                              </a:lnTo>
                              <a:lnTo>
                                <a:pt x="47624" y="27162"/>
                              </a:lnTo>
                              <a:lnTo>
                                <a:pt x="30172" y="47025"/>
                              </a:lnTo>
                              <a:lnTo>
                                <a:pt x="27164" y="476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748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9.499969pt;margin-top:10.088702pt;width:3.75pt;height:3.75pt;mso-position-horizontal-relative:page;mso-position-vertical-relative:paragraph;z-index:15730176" id="docshape5" coordorigin="5190,202" coordsize="75,75" path="m5233,277l5222,277,5217,276,5190,245,5190,240,5190,234,5222,202,5233,202,5265,234,5265,245,5238,276,5233,277xe" filled="true" fillcolor="#000000" stroked="false">
                <v:path arrowok="t"/>
                <v:fill opacity="49086f" type="solid"/>
                <w10:wrap type="none"/>
              </v:shape>
            </w:pict>
          </mc:Fallback>
        </mc:AlternateContent>
      </w:r>
      <w:r>
        <w:rPr>
          <w:spacing w:val="-2"/>
          <w:w w:val="105"/>
        </w:rPr>
        <w:t>Implemented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new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ATS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(Greenhouse)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trained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28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hiring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managers </w:t>
      </w:r>
      <w:r>
        <w:rPr>
          <w:w w:val="105"/>
        </w:rPr>
        <w:t>on structured interviewing</w:t>
      </w:r>
    </w:p>
    <w:p>
      <w:pPr>
        <w:pStyle w:val="BodyText"/>
        <w:spacing w:before="88"/>
        <w:ind w:left="13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3295649</wp:posOffset>
                </wp:positionH>
                <wp:positionV relativeFrom="paragraph">
                  <wp:posOffset>106395</wp:posOffset>
                </wp:positionV>
                <wp:extent cx="47625" cy="47625"/>
                <wp:effectExtent l="0" t="0" r="0" b="0"/>
                <wp:wrapNone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7164" y="47624"/>
                              </a:moveTo>
                              <a:lnTo>
                                <a:pt x="20461" y="47624"/>
                              </a:lnTo>
                              <a:lnTo>
                                <a:pt x="17452" y="47026"/>
                              </a:lnTo>
                              <a:lnTo>
                                <a:pt x="0" y="27163"/>
                              </a:lnTo>
                              <a:lnTo>
                                <a:pt x="0" y="24035"/>
                              </a:lnTo>
                              <a:lnTo>
                                <a:pt x="0" y="20460"/>
                              </a:lnTo>
                              <a:lnTo>
                                <a:pt x="20461" y="0"/>
                              </a:lnTo>
                              <a:lnTo>
                                <a:pt x="27164" y="0"/>
                              </a:lnTo>
                              <a:lnTo>
                                <a:pt x="47624" y="20460"/>
                              </a:lnTo>
                              <a:lnTo>
                                <a:pt x="47624" y="27163"/>
                              </a:lnTo>
                              <a:lnTo>
                                <a:pt x="30172" y="47026"/>
                              </a:lnTo>
                              <a:lnTo>
                                <a:pt x="27164" y="476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748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9.499969pt;margin-top:8.377616pt;width:3.75pt;height:3.75pt;mso-position-horizontal-relative:page;mso-position-vertical-relative:paragraph;z-index:15730688" id="docshape6" coordorigin="5190,168" coordsize="75,75" path="m5233,243l5222,243,5217,242,5190,210,5190,205,5190,200,5222,168,5233,168,5265,200,5265,210,5238,242,5233,243xe" filled="true" fillcolor="#000000" stroked="false">
                <v:path arrowok="t"/>
                <v:fill opacity="49086f" type="solid"/>
                <w10:wrap type="none"/>
              </v:shape>
            </w:pict>
          </mc:Fallback>
        </mc:AlternateContent>
      </w:r>
      <w:r>
        <w:rPr/>
        <w:t>Handled</w:t>
      </w:r>
      <w:r>
        <w:rPr>
          <w:spacing w:val="12"/>
        </w:rPr>
        <w:t> </w:t>
      </w:r>
      <w:r>
        <w:rPr/>
        <w:t>day-to-day</w:t>
      </w:r>
      <w:r>
        <w:rPr>
          <w:spacing w:val="12"/>
        </w:rPr>
        <w:t> </w:t>
      </w:r>
      <w:r>
        <w:rPr/>
        <w:t>employee</w:t>
      </w:r>
      <w:r>
        <w:rPr>
          <w:spacing w:val="13"/>
        </w:rPr>
        <w:t> </w:t>
      </w:r>
      <w:r>
        <w:rPr/>
        <w:t>questions</w:t>
      </w:r>
      <w:r>
        <w:rPr>
          <w:spacing w:val="12"/>
        </w:rPr>
        <w:t> </w:t>
      </w:r>
      <w:r>
        <w:rPr/>
        <w:t>on</w:t>
      </w:r>
      <w:r>
        <w:rPr>
          <w:spacing w:val="12"/>
        </w:rPr>
        <w:t> </w:t>
      </w:r>
      <w:r>
        <w:rPr/>
        <w:t>PTO,</w:t>
      </w:r>
      <w:r>
        <w:rPr>
          <w:spacing w:val="13"/>
        </w:rPr>
        <w:t> </w:t>
      </w:r>
      <w:r>
        <w:rPr/>
        <w:t>payroll,</w:t>
      </w:r>
      <w:r>
        <w:rPr>
          <w:spacing w:val="12"/>
        </w:rPr>
        <w:t> </w:t>
      </w:r>
      <w:r>
        <w:rPr/>
        <w:t>and</w:t>
      </w:r>
      <w:r>
        <w:rPr>
          <w:spacing w:val="13"/>
        </w:rPr>
        <w:t> </w:t>
      </w:r>
      <w:r>
        <w:rPr>
          <w:spacing w:val="-2"/>
        </w:rPr>
        <w:t>beneﬁts</w:t>
      </w:r>
    </w:p>
    <w:p>
      <w:pPr>
        <w:pStyle w:val="BodyText"/>
        <w:spacing w:after="0"/>
        <w:sectPr>
          <w:type w:val="continuous"/>
          <w:pgSz w:w="11920" w:h="16860"/>
          <w:pgMar w:top="0" w:bottom="0" w:left="141" w:right="0"/>
          <w:cols w:num="2" w:equalWidth="0">
            <w:col w:w="3785" w:space="1422"/>
            <w:col w:w="6572"/>
          </w:cols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796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800350" cy="10706100"/>
                <wp:effectExtent l="0" t="0" r="0" b="0"/>
                <wp:wrapNone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2800350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0350" h="10706100">
                              <a:moveTo>
                                <a:pt x="2800349" y="10706099"/>
                              </a:moveTo>
                              <a:lnTo>
                                <a:pt x="0" y="10706099"/>
                              </a:lnTo>
                              <a:lnTo>
                                <a:pt x="0" y="0"/>
                              </a:lnTo>
                              <a:lnTo>
                                <a:pt x="2800349" y="0"/>
                              </a:lnTo>
                              <a:lnTo>
                                <a:pt x="2800349" y="10706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34E5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5pt;width:220.499982pt;height:842.999933pt;mso-position-horizontal-relative:page;mso-position-vertical-relative:page;z-index:-15808512" id="docshape7" filled="true" fillcolor="#134e5c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before="74"/>
      </w:pPr>
    </w:p>
    <w:p>
      <w:pPr>
        <w:pStyle w:val="BodyText"/>
        <w:tabs>
          <w:tab w:pos="882" w:val="left" w:leader="none"/>
        </w:tabs>
        <w:ind w:left="578"/>
      </w:pPr>
      <w:r>
        <w:rPr>
          <w:position w:val="2"/>
        </w:rPr>
        <w:drawing>
          <wp:inline distT="0" distB="0" distL="0" distR="0">
            <wp:extent cx="47624" cy="47623"/>
            <wp:effectExtent l="0" t="0" r="0" b="0"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</w:rPr>
        <w:t>Greenhouse,</w:t>
      </w:r>
      <w:r>
        <w:rPr>
          <w:color w:val="FFFFFF"/>
          <w:spacing w:val="11"/>
        </w:rPr>
        <w:t> </w:t>
      </w:r>
      <w:r>
        <w:rPr>
          <w:color w:val="FFFFFF"/>
        </w:rPr>
        <w:t>Lever,</w:t>
      </w:r>
      <w:r>
        <w:rPr>
          <w:color w:val="FFFFFF"/>
          <w:spacing w:val="12"/>
        </w:rPr>
        <w:t> </w:t>
      </w:r>
      <w:r>
        <w:rPr>
          <w:color w:val="FFFFFF"/>
          <w:spacing w:val="-2"/>
        </w:rPr>
        <w:t>Lattice</w:t>
      </w:r>
    </w:p>
    <w:sectPr>
      <w:pgSz w:w="11920" w:h="16860"/>
      <w:pgMar w:top="0" w:bottom="0" w:left="141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5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1459" w:hanging="29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12"/>
        <w:szCs w:val="1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02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45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88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31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74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317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960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603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39"/>
      <w:outlineLvl w:val="1"/>
    </w:pPr>
    <w:rPr>
      <w:rFonts w:ascii="Arial" w:hAnsi="Arial" w:eastAsia="Arial" w:cs="Arial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89"/>
      <w:ind w:left="1459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mailto:helena.vbright@example.com" TargetMode="External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2026-07-07T09:18:07Z</dcterms:created>
  <dcterms:modified xsi:type="dcterms:W3CDTF">2026-07-07T09:18:07Z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2026-07-07T00:00:00Z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2026-07-07T00:00:00Z</vt:filetime>
  </property>
  <property fmtid="{D5CDD505-2E9C-101B-9397-08002B2CF9AE}" pid="5" name="Producer">
    <vt:lpwstr>pdf-merger-js</vt:lpwstr>
  </property>
</Properties>
</file>