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711" w:right="197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ADAEZE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10"/>
          <w:sz w:val="74"/>
        </w:rPr>
        <w:t>OKWUOSA</w:t>
      </w:r>
    </w:p>
    <w:p>
      <w:pPr>
        <w:pStyle w:val="Heading2"/>
      </w:pPr>
      <w:r>
        <w:rPr>
          <w:color w:val="FFFFFF"/>
          <w:w w:val="105"/>
        </w:rPr>
        <w:t>Public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Relations</w:t>
      </w:r>
    </w:p>
    <w:p>
      <w:pPr>
        <w:pStyle w:val="BodyText"/>
        <w:spacing w:line="268" w:lineRule="auto" w:before="153"/>
        <w:ind w:left="4212" w:right="498"/>
        <w:jc w:val="center"/>
      </w:pPr>
      <w:r>
        <w:rPr>
          <w:color w:val="FFFFFF"/>
          <w:w w:val="105"/>
        </w:rPr>
        <w:t>VP-level PR leader with 14 years across agency and in-house corporate communications.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Built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led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teams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IPO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readiness,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acquisitions, and a federal investigation that resolved without sustained negative press cycles.</w:t>
      </w:r>
    </w:p>
    <w:p>
      <w:pPr>
        <w:pStyle w:val="BodyText"/>
        <w:spacing w:line="202" w:lineRule="exact"/>
        <w:ind w:left="3711"/>
        <w:jc w:val="center"/>
      </w:pPr>
      <w:r>
        <w:rPr>
          <w:color w:val="FFFFFF"/>
          <w:w w:val="105"/>
        </w:rPr>
        <w:t>Brief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CEOs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board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comms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committees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positioning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risk.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08672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1975"/>
                                </a:lnTo>
                                <a:lnTo>
                                  <a:pt x="6337" y="3101975"/>
                                </a:lnTo>
                                <a:lnTo>
                                  <a:pt x="6337" y="8086712"/>
                                </a:lnTo>
                                <a:lnTo>
                                  <a:pt x="5078971" y="8086712"/>
                                </a:lnTo>
                                <a:lnTo>
                                  <a:pt x="5078971" y="310197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813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55282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209924"/>
                            <a:ext cx="2733675" cy="682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829425">
                                <a:moveTo>
                                  <a:pt x="47625" y="6411735"/>
                                </a:moveTo>
                                <a:lnTo>
                                  <a:pt x="27165" y="6391275"/>
                                </a:lnTo>
                                <a:lnTo>
                                  <a:pt x="20472" y="6391275"/>
                                </a:lnTo>
                                <a:lnTo>
                                  <a:pt x="0" y="6411735"/>
                                </a:lnTo>
                                <a:lnTo>
                                  <a:pt x="0" y="6415316"/>
                                </a:lnTo>
                                <a:lnTo>
                                  <a:pt x="0" y="6418440"/>
                                </a:lnTo>
                                <a:lnTo>
                                  <a:pt x="20472" y="6438900"/>
                                </a:lnTo>
                                <a:lnTo>
                                  <a:pt x="27165" y="6438900"/>
                                </a:lnTo>
                                <a:lnTo>
                                  <a:pt x="47625" y="6418440"/>
                                </a:lnTo>
                                <a:lnTo>
                                  <a:pt x="47625" y="6411735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6059309"/>
                                </a:moveTo>
                                <a:lnTo>
                                  <a:pt x="27165" y="6038850"/>
                                </a:lnTo>
                                <a:lnTo>
                                  <a:pt x="20472" y="6038850"/>
                                </a:lnTo>
                                <a:lnTo>
                                  <a:pt x="0" y="6059309"/>
                                </a:lnTo>
                                <a:lnTo>
                                  <a:pt x="0" y="6062891"/>
                                </a:lnTo>
                                <a:lnTo>
                                  <a:pt x="0" y="6066015"/>
                                </a:lnTo>
                                <a:lnTo>
                                  <a:pt x="20472" y="6086475"/>
                                </a:lnTo>
                                <a:lnTo>
                                  <a:pt x="27165" y="6086475"/>
                                </a:lnTo>
                                <a:lnTo>
                                  <a:pt x="47625" y="6066015"/>
                                </a:lnTo>
                                <a:lnTo>
                                  <a:pt x="47625" y="6059309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5706884"/>
                                </a:moveTo>
                                <a:lnTo>
                                  <a:pt x="27165" y="5686425"/>
                                </a:lnTo>
                                <a:lnTo>
                                  <a:pt x="20472" y="5686425"/>
                                </a:lnTo>
                                <a:lnTo>
                                  <a:pt x="0" y="5706884"/>
                                </a:lnTo>
                                <a:lnTo>
                                  <a:pt x="0" y="5710466"/>
                                </a:lnTo>
                                <a:lnTo>
                                  <a:pt x="0" y="5713590"/>
                                </a:lnTo>
                                <a:lnTo>
                                  <a:pt x="20472" y="5734050"/>
                                </a:lnTo>
                                <a:lnTo>
                                  <a:pt x="27165" y="5734050"/>
                                </a:lnTo>
                                <a:lnTo>
                                  <a:pt x="47625" y="5713590"/>
                                </a:lnTo>
                                <a:lnTo>
                                  <a:pt x="47625" y="5706884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5344947"/>
                                </a:moveTo>
                                <a:lnTo>
                                  <a:pt x="27165" y="5324475"/>
                                </a:lnTo>
                                <a:lnTo>
                                  <a:pt x="20472" y="5324475"/>
                                </a:lnTo>
                                <a:lnTo>
                                  <a:pt x="0" y="5344947"/>
                                </a:lnTo>
                                <a:lnTo>
                                  <a:pt x="0" y="5348516"/>
                                </a:lnTo>
                                <a:lnTo>
                                  <a:pt x="0" y="5351640"/>
                                </a:lnTo>
                                <a:lnTo>
                                  <a:pt x="20472" y="5372100"/>
                                </a:lnTo>
                                <a:lnTo>
                                  <a:pt x="27165" y="5372100"/>
                                </a:lnTo>
                                <a:lnTo>
                                  <a:pt x="47625" y="5351640"/>
                                </a:lnTo>
                                <a:lnTo>
                                  <a:pt x="47625" y="53449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5140985"/>
                                </a:moveTo>
                                <a:lnTo>
                                  <a:pt x="31102" y="5124450"/>
                                </a:lnTo>
                                <a:lnTo>
                                  <a:pt x="16535" y="5124450"/>
                                </a:lnTo>
                                <a:lnTo>
                                  <a:pt x="0" y="5140985"/>
                                </a:lnTo>
                                <a:lnTo>
                                  <a:pt x="0" y="5143500"/>
                                </a:lnTo>
                                <a:lnTo>
                                  <a:pt x="0" y="5146027"/>
                                </a:lnTo>
                                <a:lnTo>
                                  <a:pt x="16535" y="5162550"/>
                                </a:lnTo>
                                <a:lnTo>
                                  <a:pt x="31102" y="5162550"/>
                                </a:lnTo>
                                <a:lnTo>
                                  <a:pt x="47625" y="5146027"/>
                                </a:lnTo>
                                <a:lnTo>
                                  <a:pt x="47625" y="5140985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4935372"/>
                                </a:moveTo>
                                <a:lnTo>
                                  <a:pt x="27165" y="4914900"/>
                                </a:lnTo>
                                <a:lnTo>
                                  <a:pt x="20472" y="4914900"/>
                                </a:lnTo>
                                <a:lnTo>
                                  <a:pt x="0" y="4935372"/>
                                </a:lnTo>
                                <a:lnTo>
                                  <a:pt x="0" y="4938941"/>
                                </a:lnTo>
                                <a:lnTo>
                                  <a:pt x="0" y="4942065"/>
                                </a:lnTo>
                                <a:lnTo>
                                  <a:pt x="20472" y="4962525"/>
                                </a:lnTo>
                                <a:lnTo>
                                  <a:pt x="27165" y="4962525"/>
                                </a:lnTo>
                                <a:lnTo>
                                  <a:pt x="47625" y="4942065"/>
                                </a:lnTo>
                                <a:lnTo>
                                  <a:pt x="47625" y="49353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4573422"/>
                                </a:moveTo>
                                <a:lnTo>
                                  <a:pt x="27165" y="4552950"/>
                                </a:lnTo>
                                <a:lnTo>
                                  <a:pt x="20472" y="4552950"/>
                                </a:lnTo>
                                <a:lnTo>
                                  <a:pt x="0" y="4573422"/>
                                </a:lnTo>
                                <a:lnTo>
                                  <a:pt x="0" y="4576991"/>
                                </a:lnTo>
                                <a:lnTo>
                                  <a:pt x="0" y="4580115"/>
                                </a:lnTo>
                                <a:lnTo>
                                  <a:pt x="20472" y="4600575"/>
                                </a:lnTo>
                                <a:lnTo>
                                  <a:pt x="27165" y="4600575"/>
                                </a:lnTo>
                                <a:lnTo>
                                  <a:pt x="47625" y="4580115"/>
                                </a:lnTo>
                                <a:lnTo>
                                  <a:pt x="47625" y="45734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4220997"/>
                                </a:moveTo>
                                <a:lnTo>
                                  <a:pt x="27165" y="4200525"/>
                                </a:lnTo>
                                <a:lnTo>
                                  <a:pt x="20472" y="4200525"/>
                                </a:lnTo>
                                <a:lnTo>
                                  <a:pt x="0" y="4220997"/>
                                </a:lnTo>
                                <a:lnTo>
                                  <a:pt x="0" y="4224566"/>
                                </a:lnTo>
                                <a:lnTo>
                                  <a:pt x="0" y="4227690"/>
                                </a:lnTo>
                                <a:lnTo>
                                  <a:pt x="20472" y="4248150"/>
                                </a:lnTo>
                                <a:lnTo>
                                  <a:pt x="27165" y="4248150"/>
                                </a:lnTo>
                                <a:lnTo>
                                  <a:pt x="47625" y="4227690"/>
                                </a:lnTo>
                                <a:lnTo>
                                  <a:pt x="47625" y="42209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4011447"/>
                                </a:moveTo>
                                <a:lnTo>
                                  <a:pt x="27165" y="3990975"/>
                                </a:lnTo>
                                <a:lnTo>
                                  <a:pt x="20472" y="3990975"/>
                                </a:lnTo>
                                <a:lnTo>
                                  <a:pt x="0" y="4011447"/>
                                </a:lnTo>
                                <a:lnTo>
                                  <a:pt x="0" y="4015016"/>
                                </a:lnTo>
                                <a:lnTo>
                                  <a:pt x="0" y="4018140"/>
                                </a:lnTo>
                                <a:lnTo>
                                  <a:pt x="20472" y="4038600"/>
                                </a:lnTo>
                                <a:lnTo>
                                  <a:pt x="27165" y="4038600"/>
                                </a:lnTo>
                                <a:lnTo>
                                  <a:pt x="47625" y="4018140"/>
                                </a:lnTo>
                                <a:lnTo>
                                  <a:pt x="47625" y="40114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3306597"/>
                                </a:moveTo>
                                <a:lnTo>
                                  <a:pt x="27165" y="3286125"/>
                                </a:lnTo>
                                <a:lnTo>
                                  <a:pt x="20472" y="3286125"/>
                                </a:lnTo>
                                <a:lnTo>
                                  <a:pt x="0" y="3306597"/>
                                </a:lnTo>
                                <a:lnTo>
                                  <a:pt x="0" y="3310166"/>
                                </a:lnTo>
                                <a:lnTo>
                                  <a:pt x="0" y="3313290"/>
                                </a:lnTo>
                                <a:lnTo>
                                  <a:pt x="20472" y="3333750"/>
                                </a:lnTo>
                                <a:lnTo>
                                  <a:pt x="27165" y="3333750"/>
                                </a:lnTo>
                                <a:lnTo>
                                  <a:pt x="47625" y="3313290"/>
                                </a:lnTo>
                                <a:lnTo>
                                  <a:pt x="47625" y="33065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2944647"/>
                                </a:moveTo>
                                <a:lnTo>
                                  <a:pt x="27165" y="2924175"/>
                                </a:lnTo>
                                <a:lnTo>
                                  <a:pt x="20472" y="2924175"/>
                                </a:lnTo>
                                <a:lnTo>
                                  <a:pt x="0" y="2944647"/>
                                </a:lnTo>
                                <a:lnTo>
                                  <a:pt x="0" y="2948216"/>
                                </a:lnTo>
                                <a:lnTo>
                                  <a:pt x="0" y="2951340"/>
                                </a:lnTo>
                                <a:lnTo>
                                  <a:pt x="20472" y="2971800"/>
                                </a:lnTo>
                                <a:lnTo>
                                  <a:pt x="27165" y="2971800"/>
                                </a:lnTo>
                                <a:lnTo>
                                  <a:pt x="47625" y="2951340"/>
                                </a:lnTo>
                                <a:lnTo>
                                  <a:pt x="47625" y="29446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6802260"/>
                                </a:moveTo>
                                <a:lnTo>
                                  <a:pt x="2713215" y="6781800"/>
                                </a:lnTo>
                                <a:lnTo>
                                  <a:pt x="2706522" y="6781800"/>
                                </a:lnTo>
                                <a:lnTo>
                                  <a:pt x="2686050" y="6802260"/>
                                </a:lnTo>
                                <a:lnTo>
                                  <a:pt x="2686050" y="6805841"/>
                                </a:lnTo>
                                <a:lnTo>
                                  <a:pt x="2686050" y="6808965"/>
                                </a:lnTo>
                                <a:lnTo>
                                  <a:pt x="2706522" y="6829425"/>
                                </a:lnTo>
                                <a:lnTo>
                                  <a:pt x="2713215" y="6829425"/>
                                </a:lnTo>
                                <a:lnTo>
                                  <a:pt x="2733675" y="6808965"/>
                                </a:lnTo>
                                <a:lnTo>
                                  <a:pt x="2733675" y="6802260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6449847"/>
                                </a:moveTo>
                                <a:lnTo>
                                  <a:pt x="2713215" y="6429375"/>
                                </a:lnTo>
                                <a:lnTo>
                                  <a:pt x="2706522" y="6429375"/>
                                </a:lnTo>
                                <a:lnTo>
                                  <a:pt x="2686050" y="6449847"/>
                                </a:lnTo>
                                <a:lnTo>
                                  <a:pt x="2686050" y="6453416"/>
                                </a:lnTo>
                                <a:lnTo>
                                  <a:pt x="2686050" y="6456540"/>
                                </a:lnTo>
                                <a:lnTo>
                                  <a:pt x="2706522" y="6477000"/>
                                </a:lnTo>
                                <a:lnTo>
                                  <a:pt x="2713215" y="6477000"/>
                                </a:lnTo>
                                <a:lnTo>
                                  <a:pt x="2733675" y="6456540"/>
                                </a:lnTo>
                                <a:lnTo>
                                  <a:pt x="2733675" y="64498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5554484"/>
                                </a:moveTo>
                                <a:lnTo>
                                  <a:pt x="2713215" y="5534025"/>
                                </a:lnTo>
                                <a:lnTo>
                                  <a:pt x="2706522" y="5534025"/>
                                </a:lnTo>
                                <a:lnTo>
                                  <a:pt x="2686050" y="5554484"/>
                                </a:lnTo>
                                <a:lnTo>
                                  <a:pt x="2686050" y="5558066"/>
                                </a:lnTo>
                                <a:lnTo>
                                  <a:pt x="2686050" y="5561190"/>
                                </a:lnTo>
                                <a:lnTo>
                                  <a:pt x="2706522" y="5581650"/>
                                </a:lnTo>
                                <a:lnTo>
                                  <a:pt x="2713215" y="5581650"/>
                                </a:lnTo>
                                <a:lnTo>
                                  <a:pt x="2733675" y="5561190"/>
                                </a:lnTo>
                                <a:lnTo>
                                  <a:pt x="2733675" y="5554484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5354472"/>
                                </a:moveTo>
                                <a:lnTo>
                                  <a:pt x="2713215" y="5334000"/>
                                </a:lnTo>
                                <a:lnTo>
                                  <a:pt x="2706522" y="5334000"/>
                                </a:lnTo>
                                <a:lnTo>
                                  <a:pt x="2686050" y="5354472"/>
                                </a:lnTo>
                                <a:lnTo>
                                  <a:pt x="2686050" y="5358041"/>
                                </a:lnTo>
                                <a:lnTo>
                                  <a:pt x="2686050" y="5361165"/>
                                </a:lnTo>
                                <a:lnTo>
                                  <a:pt x="2706522" y="5381625"/>
                                </a:lnTo>
                                <a:lnTo>
                                  <a:pt x="2713215" y="5381625"/>
                                </a:lnTo>
                                <a:lnTo>
                                  <a:pt x="2733675" y="5361165"/>
                                </a:lnTo>
                                <a:lnTo>
                                  <a:pt x="2733675" y="53544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4992522"/>
                                </a:moveTo>
                                <a:lnTo>
                                  <a:pt x="2713215" y="4972050"/>
                                </a:lnTo>
                                <a:lnTo>
                                  <a:pt x="2706522" y="4972050"/>
                                </a:lnTo>
                                <a:lnTo>
                                  <a:pt x="2686050" y="4992522"/>
                                </a:lnTo>
                                <a:lnTo>
                                  <a:pt x="2686050" y="4996091"/>
                                </a:lnTo>
                                <a:lnTo>
                                  <a:pt x="2686050" y="4999215"/>
                                </a:lnTo>
                                <a:lnTo>
                                  <a:pt x="2706522" y="5019675"/>
                                </a:lnTo>
                                <a:lnTo>
                                  <a:pt x="2713215" y="5019675"/>
                                </a:lnTo>
                                <a:lnTo>
                                  <a:pt x="2733675" y="4999215"/>
                                </a:lnTo>
                                <a:lnTo>
                                  <a:pt x="2733675" y="49925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754272"/>
                                </a:moveTo>
                                <a:lnTo>
                                  <a:pt x="2713215" y="3733800"/>
                                </a:lnTo>
                                <a:lnTo>
                                  <a:pt x="2706522" y="3733800"/>
                                </a:lnTo>
                                <a:lnTo>
                                  <a:pt x="2686050" y="3754272"/>
                                </a:lnTo>
                                <a:lnTo>
                                  <a:pt x="2686050" y="3757841"/>
                                </a:lnTo>
                                <a:lnTo>
                                  <a:pt x="2686050" y="3760965"/>
                                </a:lnTo>
                                <a:lnTo>
                                  <a:pt x="2706522" y="3781425"/>
                                </a:lnTo>
                                <a:lnTo>
                                  <a:pt x="2713215" y="3781425"/>
                                </a:lnTo>
                                <a:lnTo>
                                  <a:pt x="2733675" y="3760965"/>
                                </a:lnTo>
                                <a:lnTo>
                                  <a:pt x="2733675" y="37542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88032" id="docshapegroup1" coordorigin="0,0" coordsize="11919,16350">
                <v:shape style="position:absolute;left:3920;top:3615;width:7999;height:12735" id="docshape2" coordorigin="3920,3615" coordsize="7999,12735" path="m11918,3615l3930,3615,3920,3615,3920,8500,3930,8500,3930,16350,11918,16350,11918,8500,11918,3615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5010;width:275;height:317" type="#_x0000_t75" id="docshape7" stroked="false">
                  <v:imagedata r:id="rId7" o:title=""/>
                </v:shape>
                <v:shape style="position:absolute;left:511;top:5595;width:315;height:317" type="#_x0000_t75" id="docshape8" stroked="false">
                  <v:imagedata r:id="rId8" o:title=""/>
                </v:shape>
                <v:shape style="position:absolute;left:509;top:5055;width:4305;height:10755" id="docshape9" coordorigin="510,5055" coordsize="4305,10755" path="m585,15152l584,15147,580,15138,578,15134,571,15127,567,15125,558,15121,553,15120,542,15120,537,15121,528,15125,524,15127,517,15134,515,15138,511,15147,510,15152,510,15158,510,15163,511,15168,515,15177,517,15181,524,15188,528,15190,537,15194,542,15195,553,15195,558,15194,567,15190,571,15188,578,15181,580,15177,584,15168,585,15163,585,15152xm585,14597l584,14592,580,14583,578,14579,571,14572,567,14570,558,14566,553,14565,542,14565,537,14566,528,14570,524,14572,517,14579,515,14583,511,14592,510,14597,510,14603,510,14608,511,14613,515,14622,517,14626,524,14633,528,14635,537,14639,542,14640,553,14640,558,14639,567,14635,571,14633,578,14626,580,14622,584,14613,585,14608,585,14597xm585,14042l584,14037,580,14028,578,14024,571,14017,567,14015,558,14011,553,14010,542,14010,537,14011,528,14015,524,14017,517,14024,515,14028,511,14037,510,14042,510,14048,510,14053,511,14058,515,14067,517,14071,524,14078,528,14080,537,14084,542,14085,553,14085,558,14084,567,14080,571,14078,578,14071,580,14067,584,14058,585,14053,585,14042xm585,13472l584,13467,580,13458,578,13454,571,13447,567,13445,558,13441,553,13440,542,13440,537,13441,528,13445,524,13447,517,13454,515,13458,511,13467,510,13472,510,13478,510,13483,511,13488,515,13497,517,13501,524,13508,528,13510,537,13514,542,13515,553,13515,558,13514,567,13510,571,13508,578,13501,580,13497,584,13488,585,13483,585,13472xm585,13151l584,13147,581,13140,579,13137,573,13131,570,13129,563,13126,559,13125,536,13125,532,13126,525,13129,522,13131,516,13137,514,13140,511,13147,510,13151,510,13155,510,13159,511,13163,514,13170,516,13173,522,13179,525,13181,532,13184,536,13185,559,13185,563,13184,570,13181,573,13179,579,13173,581,13170,584,13163,585,13159,585,13151xm585,12827l584,12822,580,12813,578,12809,571,12802,567,12800,558,12796,553,12795,542,12795,537,12796,528,12800,524,12802,517,12809,515,12813,511,12822,510,12827,510,12833,510,12838,511,12843,515,12852,517,12856,524,12863,528,12865,537,12869,542,12870,553,12870,558,12869,567,12865,571,12863,578,12856,580,12852,584,12843,585,12838,585,12827xm585,12257l584,12252,580,12243,578,12239,571,12232,567,12230,558,12226,553,12225,542,12225,537,12226,528,12230,524,12232,517,12239,515,12243,511,12252,510,12257,510,12263,510,12268,511,12273,515,12282,517,12286,524,12293,528,12295,537,12299,542,12300,553,12300,558,12299,567,12295,571,12293,578,12286,580,12282,584,12273,585,12268,585,12257xm585,11702l584,11697,580,11688,578,11684,571,11677,567,11675,558,11671,553,11670,542,11670,537,11671,528,11675,524,11677,517,11684,515,11688,511,11697,510,11702,510,11708,510,11713,511,11718,515,11727,517,11731,524,11738,528,11740,537,11744,542,11745,553,11745,558,11744,567,11740,571,11738,578,11731,580,11727,584,11718,585,11713,585,11702xm585,11372l584,11367,580,11358,578,11354,571,11347,567,11345,558,11341,553,11340,542,11340,537,11341,528,11345,524,11347,517,11354,515,11358,511,11367,510,11372,510,11378,510,11383,511,11388,515,11397,517,11401,524,11408,528,11410,537,11414,542,11415,553,11415,558,11414,567,11410,571,11408,578,11401,580,11397,584,11388,585,11383,585,11372xm585,10817l584,10812,580,10803,578,10799,571,10792,567,10790,558,10786,553,10785,542,10785,537,10786,528,10790,524,10792,517,10799,515,10803,511,10812,510,10817,510,10823,510,10828,511,10833,515,10842,517,10846,524,10853,528,10855,537,10859,542,10860,553,10860,558,10859,567,10855,571,10853,578,10846,580,10842,584,10833,585,10828,585,10817xm585,10262l584,10257,580,10248,578,10244,571,10237,567,10235,558,10231,553,10230,542,10230,537,10231,528,10235,524,10237,517,10244,515,10248,511,10257,510,10262,510,10268,510,10273,511,10278,515,10287,517,10291,524,10298,528,10300,537,10304,542,10305,553,10305,558,10304,567,10300,571,10298,578,10291,580,10287,584,10278,585,10273,585,10262xm585,9692l584,9687,580,9678,578,9674,571,9667,567,9665,558,9661,553,9660,542,9660,537,9661,528,9665,524,9667,517,9674,515,9678,511,9687,510,9692,510,9698,510,9703,511,9708,515,9717,517,9721,524,9728,528,9730,537,9734,542,9735,553,9735,558,9734,567,9730,571,9728,578,9721,580,9717,584,9708,585,9703,585,9692xm4815,15767l4814,15762,4810,15753,4808,15749,4801,15742,4797,15740,4788,15736,4783,15735,4772,15735,4767,15736,4758,15740,4754,15742,4747,15749,4745,15753,4741,15762,4740,15767,4740,15773,4740,15778,4741,15783,4745,15792,4747,15796,4754,15803,4758,15805,4767,15809,4772,15810,4783,15810,4788,15809,4797,15805,4801,15803,4808,15796,4810,15792,4814,15783,4815,15778,4815,15767xm4815,15212l4814,15207,4810,15198,4808,15194,4801,15187,4797,15185,4788,15181,4783,15180,4772,15180,4767,15181,4758,15185,4754,15187,4747,15194,4745,15198,4741,15207,4740,15212,4740,15218,4740,15223,4741,15228,4745,15237,4747,15241,4754,15248,4758,15250,4767,15254,4772,15255,4783,15255,4788,15254,4797,15250,4801,15248,4808,15241,4810,15237,4814,15228,4815,15223,4815,15212xm4815,13802l4814,13797,4810,13788,4808,13784,4801,13777,4797,13775,4788,13771,4783,13770,4772,13770,4767,13771,4758,13775,4754,13777,4747,13784,4745,13788,4741,13797,4740,13802,4740,13808,4740,13813,4741,13818,4745,13827,4747,13831,4754,13838,4758,13840,4767,13844,4772,13845,4783,13845,4788,13844,4797,13840,4801,13838,4808,13831,4810,13827,4814,13818,4815,13813,4815,13802xm4815,13487l4814,13482,4810,13473,4808,13469,4801,13462,4797,13460,4788,13456,4783,13455,4772,13455,4767,13456,4758,13460,4754,13462,4747,13469,4745,13473,4741,13482,4740,13487,4740,13493,4740,13498,4741,13503,4745,13512,4747,13516,4754,13523,4758,13525,4767,13529,4772,13530,4783,13530,4788,13529,4797,13525,4801,13523,4808,13516,4810,13512,4814,13503,4815,13498,4815,13487xm4815,12917l4814,12912,4810,12903,4808,12899,4801,12892,4797,12890,4788,12886,4783,12885,4772,12885,4767,12886,4758,12890,4754,12892,4747,12899,4745,12903,4741,12912,4740,12917,4740,12923,4740,12928,4741,12933,4745,12942,4747,12946,4754,12953,4758,12955,4767,12959,4772,12960,4783,12960,4788,12959,4797,12955,4801,12953,4808,12946,4810,12942,4814,12933,4815,12928,4815,12917xm4815,12362l4814,12357,4810,12348,4808,12344,4801,12337,4797,12335,4788,12331,4783,12330,4772,12330,4767,12331,4758,12335,4754,12337,4747,12344,4745,12348,4741,12357,4740,12362,4740,12368,4740,12373,4741,12378,4745,12387,4747,12391,4754,12398,4758,12400,4767,12404,4772,12405,4783,12405,4788,12404,4797,12400,4801,12398,4808,12391,4810,12387,4814,12378,4815,12373,4815,12362xm4815,10967l4814,10962,4810,10953,4808,10949,4801,10942,4797,10940,4788,10936,4783,10935,4772,10935,4767,10936,4758,10940,4754,10942,4747,10949,4745,10953,4741,10962,4740,10967,4740,10973,4740,10978,4741,10983,4745,10992,4747,10996,4754,11003,4758,11005,4767,11009,4772,11010,4783,11010,4788,11009,4797,11005,4801,11003,4808,10996,4810,10992,4814,10983,4815,10978,4815,10967xm4815,10412l4814,10407,4810,10398,4808,10394,4801,10387,4797,10385,4788,10381,4783,10380,4772,10380,4767,10381,4758,10385,4754,10387,4747,10394,4745,10398,4741,10407,4740,10412,4740,10418,4740,10423,4741,10428,4745,10437,4747,10441,4754,10448,4758,10450,4767,10454,4772,10455,4783,10455,4788,10454,4797,10450,4801,10448,4808,10441,4810,10437,4814,10428,4815,10423,4815,10412xm4815,9842l4814,9837,4810,9828,4808,9824,4801,9817,4797,9815,4788,9811,4783,9810,4772,9810,4767,9811,4758,9815,4754,9817,4747,9824,4745,9828,4741,9837,4740,9842,4740,9848,4740,9853,4741,9858,4745,9867,4747,9871,4754,9878,4758,9880,4767,9884,4772,9885,4783,9885,4788,9884,4797,9880,4801,9878,4808,9871,4810,9867,4814,9858,4815,9853,4815,9842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7322l4814,7317,4810,7308,4808,7304,4801,7297,4797,7295,4788,7291,4783,7290,4772,7290,4767,7291,4758,7295,4754,7297,4747,7304,4745,7308,4741,7317,4740,7322,4740,7328,4740,7333,4741,7338,4745,7347,4747,7351,4754,7358,4758,7360,4767,7364,4772,7365,4783,7365,4788,7364,4797,7360,4801,7358,4808,7351,4810,7347,4814,7338,4815,7333,4815,732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(615)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0124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826" w:right="188"/>
      </w:pPr>
      <w:hyperlink r:id="rId9">
        <w:r>
          <w:rPr>
            <w:spacing w:val="-2"/>
          </w:rPr>
          <w:t>adaeze.okwuosa@example.co</w:t>
        </w:r>
      </w:hyperlink>
      <w:r>
        <w:rPr>
          <w:spacing w:val="-2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18"/>
      </w:pPr>
    </w:p>
    <w:p>
      <w:pPr>
        <w:pStyle w:val="BodyText"/>
        <w:ind w:left="826"/>
      </w:pPr>
      <w:r>
        <w:rPr/>
        <w:t>Nashville,</w:t>
      </w:r>
      <w:r>
        <w:rPr>
          <w:spacing w:val="6"/>
        </w:rPr>
        <w:t> </w:t>
      </w:r>
      <w:r>
        <w:rPr/>
        <w:t>TN</w:t>
      </w:r>
      <w:r>
        <w:rPr>
          <w:spacing w:val="6"/>
        </w:rPr>
        <w:t> </w:t>
      </w:r>
      <w:r>
        <w:rPr>
          <w:spacing w:val="-2"/>
        </w:rPr>
        <w:t>12345</w:t>
      </w:r>
    </w:p>
    <w:p>
      <w:pPr>
        <w:pStyle w:val="BodyText"/>
        <w:spacing w:before="88"/>
      </w:pPr>
    </w:p>
    <w:p>
      <w:pPr>
        <w:pStyle w:val="Heading1"/>
        <w:spacing w:before="1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8" w:lineRule="auto"/>
        <w:ind w:left="362" w:right="188"/>
      </w:pPr>
      <w:r>
        <w:rPr>
          <w:color w:val="134E5C"/>
          <w:spacing w:val="-2"/>
          <w:w w:val="105"/>
        </w:rPr>
        <w:t>M.A.,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2"/>
          <w:w w:val="105"/>
        </w:rPr>
        <w:t>Strategic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2"/>
          <w:w w:val="105"/>
        </w:rPr>
        <w:t>Communication, </w:t>
      </w:r>
      <w:r>
        <w:rPr>
          <w:color w:val="134E5C"/>
          <w:w w:val="105"/>
        </w:rPr>
        <w:t>Northwestern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University,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Medill School of Journalism, 2010</w:t>
      </w:r>
    </w:p>
    <w:p>
      <w:pPr>
        <w:pStyle w:val="BodyText"/>
        <w:spacing w:line="268" w:lineRule="auto" w:before="205"/>
        <w:ind w:left="362"/>
      </w:pPr>
      <w:r>
        <w:rPr>
          <w:color w:val="134E5C"/>
          <w:w w:val="105"/>
        </w:rPr>
        <w:t>B.A., Public Relations, University of Georgia,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Grady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College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of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Journalism and Mass Communication, 2008</w:t>
      </w:r>
    </w:p>
    <w:p>
      <w:pPr>
        <w:pStyle w:val="BodyText"/>
        <w:spacing w:before="12"/>
      </w:pPr>
    </w:p>
    <w:p>
      <w:pPr>
        <w:pStyle w:val="BodyText"/>
        <w:spacing w:line="261" w:lineRule="auto"/>
        <w:ind w:left="362"/>
      </w:pPr>
      <w:r>
        <w:rPr>
          <w:color w:val="134E5C"/>
          <w:spacing w:val="-2"/>
          <w:w w:val="105"/>
        </w:rPr>
        <w:t>Crisis Communications Certiﬁcate, </w:t>
      </w:r>
      <w:r>
        <w:rPr>
          <w:color w:val="134E5C"/>
          <w:w w:val="105"/>
        </w:rPr>
        <w:t>Institute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for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Public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Relations,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2017</w:t>
      </w:r>
    </w:p>
    <w:p>
      <w:pPr>
        <w:pStyle w:val="BodyText"/>
        <w:spacing w:before="24"/>
      </w:pPr>
    </w:p>
    <w:p>
      <w:pPr>
        <w:pStyle w:val="Heading1"/>
        <w:spacing w:before="0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261" w:lineRule="auto"/>
        <w:ind w:left="659"/>
      </w:pPr>
      <w:r>
        <w:rPr>
          <w:w w:val="105"/>
        </w:rPr>
        <w:t>Crisis</w:t>
      </w:r>
      <w:r>
        <w:rPr>
          <w:spacing w:val="-14"/>
          <w:w w:val="105"/>
        </w:rPr>
        <w:t> </w:t>
      </w:r>
      <w:r>
        <w:rPr>
          <w:w w:val="105"/>
        </w:rPr>
        <w:t>communications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issues </w:t>
      </w:r>
      <w:r>
        <w:rPr>
          <w:spacing w:val="-2"/>
          <w:w w:val="105"/>
        </w:rPr>
        <w:t>management</w:t>
      </w:r>
    </w:p>
    <w:p>
      <w:pPr>
        <w:pStyle w:val="BodyText"/>
        <w:spacing w:line="261" w:lineRule="auto" w:before="104"/>
        <w:ind w:left="659"/>
      </w:pPr>
      <w:r>
        <w:rPr>
          <w:w w:val="105"/>
        </w:rPr>
        <w:t>Executive</w:t>
      </w:r>
      <w:r>
        <w:rPr>
          <w:spacing w:val="-14"/>
          <w:w w:val="105"/>
        </w:rPr>
        <w:t> </w:t>
      </w:r>
      <w:r>
        <w:rPr>
          <w:w w:val="105"/>
        </w:rPr>
        <w:t>positioning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CEO thought leadership</w:t>
      </w:r>
    </w:p>
    <w:p>
      <w:pPr>
        <w:pStyle w:val="BodyText"/>
        <w:spacing w:line="278" w:lineRule="auto" w:before="104"/>
        <w:ind w:left="659" w:right="301"/>
      </w:pPr>
      <w:r>
        <w:rPr>
          <w:w w:val="105"/>
        </w:rPr>
        <w:t>Media</w:t>
      </w:r>
      <w:r>
        <w:rPr>
          <w:spacing w:val="-14"/>
          <w:w w:val="105"/>
        </w:rPr>
        <w:t> </w:t>
      </w:r>
      <w:r>
        <w:rPr>
          <w:w w:val="105"/>
        </w:rPr>
        <w:t>relations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national business and trade press</w:t>
      </w:r>
    </w:p>
    <w:p>
      <w:pPr>
        <w:pStyle w:val="BodyText"/>
        <w:spacing w:before="74"/>
        <w:ind w:left="659"/>
      </w:pPr>
      <w:r>
        <w:rPr>
          <w:w w:val="105"/>
        </w:rPr>
        <w:t>IPO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M&amp;A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communications</w:t>
      </w:r>
    </w:p>
    <w:p>
      <w:pPr>
        <w:pStyle w:val="BodyText"/>
        <w:spacing w:line="278" w:lineRule="auto" w:before="123"/>
        <w:ind w:left="659"/>
      </w:pPr>
      <w:r>
        <w:rPr>
          <w:w w:val="105"/>
        </w:rPr>
        <w:t>Internal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change </w:t>
      </w:r>
      <w:r>
        <w:rPr>
          <w:spacing w:val="-2"/>
          <w:w w:val="105"/>
        </w:rPr>
        <w:t>communications</w:t>
      </w:r>
    </w:p>
    <w:p>
      <w:pPr>
        <w:pStyle w:val="BodyText"/>
        <w:spacing w:line="261" w:lineRule="auto" w:before="90"/>
        <w:ind w:left="659" w:right="351"/>
      </w:pPr>
      <w:r>
        <w:rPr>
          <w:w w:val="105"/>
        </w:rPr>
        <w:t>Financial</w:t>
      </w:r>
      <w:r>
        <w:rPr>
          <w:spacing w:val="-14"/>
          <w:w w:val="105"/>
        </w:rPr>
        <w:t> </w:t>
      </w:r>
      <w:r>
        <w:rPr>
          <w:w w:val="105"/>
        </w:rPr>
        <w:t>communications</w:t>
      </w:r>
      <w:r>
        <w:rPr>
          <w:spacing w:val="-13"/>
          <w:w w:val="105"/>
        </w:rPr>
        <w:t> </w:t>
      </w:r>
      <w:r>
        <w:rPr>
          <w:w w:val="105"/>
        </w:rPr>
        <w:t>and earnings narratives</w:t>
      </w:r>
    </w:p>
    <w:p>
      <w:pPr>
        <w:pStyle w:val="BodyText"/>
        <w:spacing w:before="104"/>
        <w:ind w:left="659"/>
      </w:pPr>
      <w:r>
        <w:rPr/>
        <w:t>Analyst</w:t>
      </w:r>
      <w:r>
        <w:rPr>
          <w:spacing w:val="12"/>
        </w:rPr>
        <w:t> </w:t>
      </w:r>
      <w:r>
        <w:rPr>
          <w:spacing w:val="-2"/>
        </w:rPr>
        <w:t>relations</w:t>
      </w:r>
    </w:p>
    <w:p>
      <w:pPr>
        <w:pStyle w:val="BodyText"/>
        <w:spacing w:before="123"/>
        <w:ind w:left="659"/>
      </w:pPr>
      <w:r>
        <w:rPr>
          <w:w w:val="105"/>
        </w:rPr>
        <w:t>Agency</w:t>
      </w:r>
      <w:r>
        <w:rPr>
          <w:spacing w:val="4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budget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BodyText"/>
        <w:spacing w:line="278" w:lineRule="auto" w:before="108"/>
        <w:ind w:left="659" w:right="141"/>
      </w:pPr>
      <w:r>
        <w:rPr>
          <w:w w:val="105"/>
        </w:rPr>
        <w:t>Cross-functional</w:t>
      </w:r>
      <w:r>
        <w:rPr>
          <w:spacing w:val="-14"/>
          <w:w w:val="105"/>
        </w:rPr>
        <w:t> </w:t>
      </w:r>
      <w:r>
        <w:rPr>
          <w:w w:val="105"/>
        </w:rPr>
        <w:t>partnership</w:t>
      </w:r>
      <w:r>
        <w:rPr>
          <w:spacing w:val="-13"/>
          <w:w w:val="105"/>
        </w:rPr>
        <w:t> </w:t>
      </w:r>
      <w:r>
        <w:rPr>
          <w:w w:val="105"/>
        </w:rPr>
        <w:t>with legal, IR, and HR</w:t>
      </w:r>
    </w:p>
    <w:p>
      <w:pPr>
        <w:pStyle w:val="BodyText"/>
        <w:spacing w:line="261" w:lineRule="auto" w:before="90"/>
        <w:ind w:left="659" w:right="188"/>
      </w:pPr>
      <w:r>
        <w:rPr>
          <w:spacing w:val="-2"/>
          <w:w w:val="105"/>
        </w:rPr>
        <w:t>Comms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measurement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analytics</w:t>
      </w:r>
    </w:p>
    <w:p>
      <w:pPr>
        <w:pStyle w:val="BodyText"/>
        <w:spacing w:line="278" w:lineRule="auto" w:before="104"/>
        <w:ind w:left="659" w:right="837"/>
      </w:pPr>
      <w:r>
        <w:rPr>
          <w:w w:val="105"/>
        </w:rPr>
        <w:t>Team</w:t>
      </w:r>
      <w:r>
        <w:rPr>
          <w:spacing w:val="-14"/>
          <w:w w:val="105"/>
        </w:rPr>
        <w:t> </w:t>
      </w:r>
      <w:r>
        <w:rPr>
          <w:w w:val="105"/>
        </w:rPr>
        <w:t>building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talent </w:t>
      </w:r>
      <w:r>
        <w:rPr>
          <w:spacing w:val="-2"/>
          <w:w w:val="105"/>
        </w:rPr>
        <w:t>development</w:t>
      </w:r>
    </w:p>
    <w:p>
      <w:pPr>
        <w:pStyle w:val="BodyText"/>
        <w:spacing w:before="74"/>
        <w:ind w:left="659"/>
      </w:pPr>
      <w:r>
        <w:rPr>
          <w:w w:val="105"/>
        </w:rPr>
        <w:t>Board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C-suite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brieﬁngs</w:t>
      </w:r>
    </w:p>
    <w:p>
      <w:pPr>
        <w:pStyle w:val="Heading1"/>
      </w:pPr>
      <w:r>
        <w:rPr/>
        <w:br w:type="column"/>
      </w:r>
      <w:r>
        <w:rPr>
          <w:smallCaps/>
          <w:color w:val="134E5C"/>
          <w:spacing w:val="2"/>
        </w:rPr>
        <w:t>Professional</w:t>
      </w:r>
      <w:r>
        <w:rPr>
          <w:smallCaps/>
          <w:color w:val="134E5C"/>
          <w:spacing w:val="50"/>
        </w:rPr>
        <w:t> </w:t>
      </w:r>
      <w:r>
        <w:rPr>
          <w:smallCaps/>
          <w:color w:val="134E5C"/>
          <w:spacing w:val="-2"/>
        </w:rPr>
        <w:t>experience</w:t>
      </w:r>
    </w:p>
    <w:p>
      <w:pPr>
        <w:pStyle w:val="BodyText"/>
        <w:spacing w:line="261" w:lineRule="auto" w:before="144"/>
        <w:ind w:left="120" w:right="1055"/>
      </w:pPr>
      <w:r>
        <w:rPr>
          <w:color w:val="134E5C"/>
          <w:w w:val="105"/>
        </w:rPr>
        <w:t>VP, Corporate Communications </w:t>
      </w:r>
      <w:r>
        <w:rPr>
          <w:w w:val="105"/>
        </w:rPr>
        <w:t>| Brightline Health Systems, Nashville, TN 2020 - Present</w:t>
      </w:r>
    </w:p>
    <w:p>
      <w:pPr>
        <w:pStyle w:val="BodyText"/>
        <w:spacing w:line="278" w:lineRule="auto" w:before="194"/>
        <w:ind w:left="901" w:right="606"/>
      </w:pPr>
      <w:r>
        <w:rPr>
          <w:w w:val="105"/>
        </w:rPr>
        <w:t>Lead a team of 11 comms staff across media relations, internal comms, and executive thought leadership.</w:t>
      </w:r>
    </w:p>
    <w:p>
      <w:pPr>
        <w:pStyle w:val="BodyText"/>
        <w:spacing w:line="278" w:lineRule="auto" w:before="75"/>
        <w:ind w:left="901" w:right="1055"/>
      </w:pPr>
      <w:r>
        <w:rPr>
          <w:w w:val="105"/>
        </w:rPr>
        <w:t>Owned external comms through an FTC inquiry, holding negative coverage to two articles with no follow-on reporting after week three.</w:t>
      </w:r>
    </w:p>
    <w:p>
      <w:pPr>
        <w:pStyle w:val="BodyText"/>
        <w:spacing w:line="261" w:lineRule="auto" w:before="90"/>
        <w:ind w:left="901" w:right="563"/>
      </w:pPr>
      <w:r>
        <w:rPr>
          <w:w w:val="105"/>
        </w:rPr>
        <w:t>Built CEO thought leadership program that produced 22 bylines and four</w:t>
      </w:r>
      <w:r>
        <w:rPr>
          <w:spacing w:val="40"/>
          <w:w w:val="105"/>
        </w:rPr>
        <w:t> </w:t>
      </w:r>
      <w:r>
        <w:rPr>
          <w:w w:val="105"/>
        </w:rPr>
        <w:t>keynote slots at HIMSS and JPM Healthcare.</w:t>
      </w:r>
    </w:p>
    <w:p>
      <w:pPr>
        <w:pStyle w:val="BodyText"/>
        <w:spacing w:line="278" w:lineRule="auto" w:before="103"/>
        <w:ind w:left="901" w:right="563"/>
      </w:pPr>
      <w:r>
        <w:rPr>
          <w:w w:val="105"/>
        </w:rPr>
        <w:t>Set annual comms budget of $4.2M across agency, monitoring tools, and earned media programs.</w:t>
      </w:r>
    </w:p>
    <w:p>
      <w:pPr>
        <w:pStyle w:val="BodyText"/>
        <w:spacing w:line="278" w:lineRule="auto" w:before="75"/>
        <w:ind w:left="901" w:right="563"/>
      </w:pPr>
      <w:r>
        <w:rPr>
          <w:w w:val="105"/>
        </w:rPr>
        <w:t>Reduced agency spend by about 18% in year two by consolidating two</w:t>
      </w:r>
      <w:r>
        <w:rPr>
          <w:spacing w:val="40"/>
          <w:w w:val="105"/>
        </w:rPr>
        <w:t> </w:t>
      </w:r>
      <w:r>
        <w:rPr>
          <w:w w:val="105"/>
        </w:rPr>
        <w:t>retainers and bringing analyst relations in-house.</w:t>
      </w:r>
    </w:p>
    <w:p>
      <w:pPr>
        <w:pStyle w:val="BodyText"/>
        <w:spacing w:before="63"/>
      </w:pPr>
    </w:p>
    <w:p>
      <w:pPr>
        <w:pStyle w:val="BodyText"/>
        <w:spacing w:line="278" w:lineRule="auto"/>
        <w:ind w:left="120" w:right="18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2489200</wp:posOffset>
                </wp:positionH>
                <wp:positionV relativeFrom="paragraph">
                  <wp:posOffset>253425</wp:posOffset>
                </wp:positionV>
                <wp:extent cx="5079365" cy="539623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19.954796pt;width:399.919983pt;height:424.88pt;mso-position-horizontal-relative:page;mso-position-vertical-relative:paragraph;z-index:-15788544" id="docshape10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color w:val="134E5C"/>
          <w:w w:val="105"/>
        </w:rPr>
        <w:t>Senior Director, Communications </w:t>
      </w:r>
      <w:r>
        <w:rPr>
          <w:w w:val="105"/>
        </w:rPr>
        <w:t>| Ferncliff Logistics, Atlanta, GA 2016 - 2020</w:t>
      </w:r>
    </w:p>
    <w:p>
      <w:pPr>
        <w:pStyle w:val="BodyText"/>
        <w:spacing w:line="261" w:lineRule="auto" w:before="180"/>
        <w:ind w:left="901" w:right="563"/>
      </w:pPr>
      <w:r>
        <w:rPr>
          <w:w w:val="105"/>
        </w:rPr>
        <w:t>Directed comms for IPO roadshow and S-1 messaging in partnership with</w:t>
      </w:r>
      <w:r>
        <w:rPr>
          <w:spacing w:val="40"/>
          <w:w w:val="105"/>
        </w:rPr>
        <w:t> </w:t>
      </w:r>
      <w:r>
        <w:rPr>
          <w:w w:val="105"/>
        </w:rPr>
        <w:t>IR and outside counsel.</w:t>
      </w:r>
    </w:p>
    <w:p>
      <w:pPr>
        <w:pStyle w:val="BodyText"/>
        <w:spacing w:line="278" w:lineRule="auto" w:before="104"/>
        <w:ind w:left="901" w:right="563"/>
      </w:pPr>
      <w:r>
        <w:rPr>
          <w:w w:val="105"/>
        </w:rPr>
        <w:t>Managed national crisis response to a warehouse incident, coordinating with legal, HR, and local press within the first 12 hours.</w:t>
      </w:r>
    </w:p>
    <w:p>
      <w:pPr>
        <w:pStyle w:val="BodyText"/>
        <w:spacing w:line="278" w:lineRule="auto" w:before="74"/>
        <w:ind w:left="901" w:right="563"/>
      </w:pPr>
      <w:r>
        <w:rPr>
          <w:w w:val="105"/>
        </w:rPr>
        <w:t>Hired and developed a team of six; four reports promoted internally during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tenure.</w:t>
      </w:r>
    </w:p>
    <w:p>
      <w:pPr>
        <w:pStyle w:val="BodyText"/>
        <w:spacing w:line="261" w:lineRule="auto" w:before="90"/>
        <w:ind w:left="901" w:right="563"/>
      </w:pPr>
      <w:r>
        <w:rPr>
          <w:w w:val="105"/>
        </w:rPr>
        <w:t>Owned executive comms for the CEO and CFO, including earnings call narratives and analyst day prep.</w:t>
      </w:r>
    </w:p>
    <w:p>
      <w:pPr>
        <w:pStyle w:val="BodyText"/>
        <w:spacing w:line="261" w:lineRule="auto" w:before="104"/>
        <w:ind w:left="901" w:right="1055"/>
      </w:pPr>
      <w:r>
        <w:rPr>
          <w:w w:val="105"/>
        </w:rPr>
        <w:t>Stood up the first internal comms function, launching an all-hands cadence reaching 6,400 employees.</w:t>
      </w:r>
    </w:p>
    <w:p>
      <w:pPr>
        <w:pStyle w:val="BodyText"/>
        <w:spacing w:before="92"/>
      </w:pPr>
    </w:p>
    <w:p>
      <w:pPr>
        <w:pStyle w:val="BodyText"/>
        <w:spacing w:line="261" w:lineRule="auto"/>
        <w:ind w:left="120" w:right="1055"/>
      </w:pPr>
      <w:r>
        <w:rPr>
          <w:color w:val="134E5C"/>
          <w:w w:val="105"/>
        </w:rPr>
        <w:t>Group Account Director </w:t>
      </w:r>
      <w:r>
        <w:rPr>
          <w:w w:val="105"/>
        </w:rPr>
        <w:t>| Holloway Strategic Communications, Chicago, IL 2013 - 2016</w:t>
      </w:r>
    </w:p>
    <w:p>
      <w:pPr>
        <w:pStyle w:val="BodyText"/>
        <w:spacing w:line="278" w:lineRule="auto" w:before="193"/>
        <w:ind w:left="901" w:right="711"/>
      </w:pPr>
      <w:r>
        <w:rPr>
          <w:w w:val="105"/>
        </w:rPr>
        <w:t>Oversaw a $2.7M book of business across financial services and B2B tech clients.</w:t>
      </w:r>
    </w:p>
    <w:p>
      <w:pPr>
        <w:pStyle w:val="BodyText"/>
        <w:spacing w:line="278" w:lineRule="auto" w:before="75"/>
        <w:ind w:left="901" w:right="461"/>
      </w:pPr>
      <w:r>
        <w:rPr>
          <w:w w:val="105"/>
        </w:rPr>
        <w:t>Led</w:t>
      </w:r>
      <w:r>
        <w:rPr>
          <w:spacing w:val="26"/>
          <w:w w:val="105"/>
        </w:rPr>
        <w:t> </w:t>
      </w:r>
      <w:r>
        <w:rPr>
          <w:w w:val="105"/>
        </w:rPr>
        <w:t>integrated</w:t>
      </w:r>
      <w:r>
        <w:rPr>
          <w:spacing w:val="26"/>
          <w:w w:val="105"/>
        </w:rPr>
        <w:t> </w:t>
      </w:r>
      <w:r>
        <w:rPr>
          <w:w w:val="105"/>
        </w:rPr>
        <w:t>launch</w:t>
      </w:r>
      <w:r>
        <w:rPr>
          <w:spacing w:val="26"/>
          <w:w w:val="105"/>
        </w:rPr>
        <w:t> </w:t>
      </w:r>
      <w:r>
        <w:rPr>
          <w:w w:val="105"/>
        </w:rPr>
        <w:t>for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fintech</w:t>
      </w:r>
      <w:r>
        <w:rPr>
          <w:spacing w:val="26"/>
          <w:w w:val="105"/>
        </w:rPr>
        <w:t> </w:t>
      </w:r>
      <w:r>
        <w:rPr>
          <w:w w:val="105"/>
        </w:rPr>
        <w:t>client</w:t>
      </w:r>
      <w:r>
        <w:rPr>
          <w:spacing w:val="26"/>
          <w:w w:val="105"/>
        </w:rPr>
        <w:t> </w:t>
      </w:r>
      <w:r>
        <w:rPr>
          <w:w w:val="105"/>
        </w:rPr>
        <w:t>that</w:t>
      </w:r>
      <w:r>
        <w:rPr>
          <w:spacing w:val="26"/>
          <w:w w:val="105"/>
        </w:rPr>
        <w:t> </w:t>
      </w:r>
      <w:r>
        <w:rPr>
          <w:w w:val="105"/>
        </w:rPr>
        <w:t>produced</w:t>
      </w:r>
      <w:r>
        <w:rPr>
          <w:spacing w:val="26"/>
          <w:w w:val="105"/>
        </w:rPr>
        <w:t> </w:t>
      </w:r>
      <w:r>
        <w:rPr>
          <w:w w:val="105"/>
        </w:rPr>
        <w:t>top-tier</w:t>
      </w:r>
      <w:r>
        <w:rPr>
          <w:spacing w:val="26"/>
          <w:w w:val="105"/>
        </w:rPr>
        <w:t> </w:t>
      </w:r>
      <w:r>
        <w:rPr>
          <w:w w:val="105"/>
        </w:rPr>
        <w:t>coverage in WSJ, Bloomberg, and American Banker.</w:t>
      </w:r>
    </w:p>
    <w:p>
      <w:pPr>
        <w:pStyle w:val="BodyText"/>
        <w:spacing w:before="90"/>
        <w:ind w:left="901"/>
      </w:pPr>
      <w:r>
        <w:rPr>
          <w:w w:val="105"/>
        </w:rPr>
        <w:t>Won</w:t>
      </w:r>
      <w:r>
        <w:rPr>
          <w:spacing w:val="14"/>
          <w:w w:val="105"/>
        </w:rPr>
        <w:t> </w:t>
      </w:r>
      <w:r>
        <w:rPr>
          <w:w w:val="105"/>
        </w:rPr>
        <w:t>three</w:t>
      </w:r>
      <w:r>
        <w:rPr>
          <w:spacing w:val="14"/>
          <w:w w:val="105"/>
        </w:rPr>
        <w:t> </w:t>
      </w:r>
      <w:r>
        <w:rPr>
          <w:w w:val="105"/>
        </w:rPr>
        <w:t>new</w:t>
      </w:r>
      <w:r>
        <w:rPr>
          <w:spacing w:val="14"/>
          <w:w w:val="105"/>
        </w:rPr>
        <w:t> </w:t>
      </w:r>
      <w:r>
        <w:rPr>
          <w:w w:val="105"/>
        </w:rPr>
        <w:t>business</w:t>
      </w:r>
      <w:r>
        <w:rPr>
          <w:spacing w:val="14"/>
          <w:w w:val="105"/>
        </w:rPr>
        <w:t> </w:t>
      </w:r>
      <w:r>
        <w:rPr>
          <w:w w:val="105"/>
        </w:rPr>
        <w:t>pitches</w:t>
      </w:r>
      <w:r>
        <w:rPr>
          <w:spacing w:val="14"/>
          <w:w w:val="105"/>
        </w:rPr>
        <w:t> </w:t>
      </w:r>
      <w:r>
        <w:rPr>
          <w:w w:val="105"/>
        </w:rPr>
        <w:t>totaling</w:t>
      </w:r>
      <w:r>
        <w:rPr>
          <w:spacing w:val="15"/>
          <w:w w:val="105"/>
        </w:rPr>
        <w:t> </w:t>
      </w:r>
      <w:r>
        <w:rPr>
          <w:w w:val="105"/>
        </w:rPr>
        <w:t>roughly</w:t>
      </w:r>
      <w:r>
        <w:rPr>
          <w:spacing w:val="14"/>
          <w:w w:val="105"/>
        </w:rPr>
        <w:t> </w:t>
      </w:r>
      <w:r>
        <w:rPr>
          <w:w w:val="105"/>
        </w:rPr>
        <w:t>$1.1M</w:t>
      </w:r>
      <w:r>
        <w:rPr>
          <w:spacing w:val="13"/>
          <w:w w:val="105"/>
        </w:rPr>
        <w:t> </w:t>
      </w:r>
      <w:r>
        <w:rPr>
          <w:w w:val="105"/>
        </w:rPr>
        <w:t>in</w:t>
      </w:r>
      <w:r>
        <w:rPr>
          <w:spacing w:val="14"/>
          <w:w w:val="105"/>
        </w:rPr>
        <w:t> </w:t>
      </w:r>
      <w:r>
        <w:rPr>
          <w:w w:val="105"/>
        </w:rPr>
        <w:t>first-year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fees.</w:t>
      </w:r>
    </w:p>
    <w:p>
      <w:pPr>
        <w:pStyle w:val="BodyText"/>
        <w:spacing w:line="261" w:lineRule="auto" w:before="123"/>
        <w:ind w:left="901" w:right="563"/>
      </w:pPr>
      <w:r>
        <w:rPr>
          <w:w w:val="105"/>
        </w:rPr>
        <w:t>Restructured client service model, lifting account retention noticeably over</w:t>
      </w:r>
      <w:r>
        <w:rPr>
          <w:spacing w:val="40"/>
          <w:w w:val="105"/>
        </w:rPr>
        <w:t> </w:t>
      </w:r>
      <w:r>
        <w:rPr>
          <w:w w:val="105"/>
        </w:rPr>
        <w:t>two fiscal years.</w:t>
      </w:r>
    </w:p>
    <w:p>
      <w:pPr>
        <w:pStyle w:val="BodyText"/>
        <w:spacing w:before="77"/>
      </w:pPr>
    </w:p>
    <w:p>
      <w:pPr>
        <w:pStyle w:val="BodyText"/>
        <w:spacing w:line="278" w:lineRule="auto"/>
        <w:ind w:left="120" w:right="1800"/>
      </w:pPr>
      <w:r>
        <w:rPr>
          <w:color w:val="134E5C"/>
          <w:w w:val="105"/>
        </w:rPr>
        <w:t>Account Director </w:t>
      </w:r>
      <w:r>
        <w:rPr>
          <w:w w:val="105"/>
        </w:rPr>
        <w:t>| Holloway Strategic Communications, Chicago, IL 2010 - 2013</w:t>
      </w:r>
    </w:p>
    <w:p>
      <w:pPr>
        <w:pStyle w:val="BodyText"/>
        <w:spacing w:line="261" w:lineRule="auto" w:before="180"/>
        <w:ind w:left="901" w:right="1028"/>
      </w:pPr>
      <w:r>
        <w:rPr>
          <w:w w:val="105"/>
        </w:rPr>
        <w:t>Managed five enterprise accounts, leading day-to-day strategy and</w:t>
      </w:r>
      <w:r>
        <w:rPr>
          <w:spacing w:val="40"/>
          <w:w w:val="105"/>
        </w:rPr>
        <w:t> </w:t>
      </w:r>
      <w:r>
        <w:rPr>
          <w:w w:val="105"/>
        </w:rPr>
        <w:t>senior-level client relationships.</w:t>
      </w:r>
    </w:p>
    <w:p>
      <w:pPr>
        <w:pStyle w:val="BodyText"/>
        <w:spacing w:line="278" w:lineRule="auto" w:before="103"/>
        <w:ind w:left="901" w:right="606"/>
      </w:pPr>
      <w:r>
        <w:rPr>
          <w:w w:val="105"/>
        </w:rPr>
        <w:t>Built measurement framework adopted across the financial services </w:t>
      </w:r>
      <w:r>
        <w:rPr>
          <w:spacing w:val="-2"/>
          <w:w w:val="105"/>
        </w:rPr>
        <w:t>practice.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600" w:bottom="0" w:left="141" w:right="0"/>
          <w:cols w:num="2" w:equalWidth="0">
            <w:col w:w="3546" w:space="453"/>
            <w:col w:w="7780"/>
          </w:cols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7520" id="docshape11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ge">
                  <wp:posOffset>0</wp:posOffset>
                </wp:positionV>
                <wp:extent cx="50793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687" y="371474"/>
                            <a:ext cx="476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000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4000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5079365" cy="539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21" w:right="32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Coached eight account staff; six moved up to senior AE or AD inside two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years.</w:t>
                              </w:r>
                            </w:p>
                            <w:p>
                              <w:pPr>
                                <w:spacing w:before="75"/>
                                <w:ind w:left="112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Drafted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executive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op-eds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placed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Hill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Banker.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.000006pt;width:399.95pt;height:425pt;mso-position-horizontal-relative:page;mso-position-vertical-relative:page;z-index:15730176" id="docshapegroup12" coordorigin="3920,0" coordsize="7999,8500">
                <v:rect style="position:absolute;left:3920;top:0;width:7999;height:8500" id="docshape13" filled="true" fillcolor="#f2f2f2" stroked="false">
                  <v:fill type="solid"/>
                </v:rect>
                <v:shape style="position:absolute;left:4739;top:585;width:75;height:630" id="docshape14" coordorigin="4740,585" coordsize="75,630" path="m4815,1172l4814,1167,4810,1158,4808,1154,4801,1147,4797,1145,4788,1141,4783,1140,4772,1140,4767,1141,4758,1145,4754,1147,4747,1154,4745,1158,4741,1167,4740,1172,4740,1178,4740,1183,4741,1188,4745,1197,4747,1201,4754,1208,4758,1210,4767,1214,4772,1215,4783,1215,4788,1214,4797,1210,4801,1208,4808,1201,4810,1197,4814,1188,4815,1183,4815,1172xm4815,617l4814,612,4810,603,4808,599,4801,592,4797,590,4788,586,4783,585,4772,585,4767,586,4758,590,4754,592,4747,599,4745,603,4741,612,4740,617,4740,623,4740,628,4741,633,4745,642,4747,646,4754,653,4758,655,4767,659,4772,660,4783,660,4788,659,4797,655,4801,653,4808,646,4810,642,4814,633,4815,628,4815,617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920;top:0;width:7999;height:8500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21" w:right="32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Coached eight account staff; six moved up to senior AE or AD inside two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years.</w:t>
                        </w:r>
                      </w:p>
                      <w:p>
                        <w:pPr>
                          <w:spacing w:before="75"/>
                          <w:ind w:left="112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Drafted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executive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op-eds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placed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Hill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American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Banker.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711" w:right="186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adaeze.okwuosa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2026-07-09T10:18:52Z</dcterms:created>
  <dcterms:modified xsi:type="dcterms:W3CDTF">2026-07-09T10:18:52Z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