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9"/>
        </w:rPr>
        <w:t>Sandra </w:t>
      </w:r>
      <w:r>
        <w:rPr>
          <w:color w:val="424242"/>
          <w:spacing w:val="10"/>
        </w:rPr>
        <w:t>Thompson</w:t>
      </w:r>
    </w:p>
    <w:p>
      <w:pPr>
        <w:pStyle w:val="BodyText"/>
        <w:spacing w:before="158"/>
        <w:ind w:left="3937" w:right="1023"/>
        <w:jc w:val="center"/>
      </w:pPr>
      <w:r>
        <w:rPr>
          <w:color w:val="424242"/>
          <w:w w:val="105"/>
        </w:rPr>
        <w:t>It</w:t>
      </w:r>
      <w:r>
        <w:rPr>
          <w:color w:val="424242"/>
          <w:spacing w:val="7"/>
          <w:w w:val="105"/>
        </w:rPr>
        <w:t> </w:t>
      </w:r>
      <w:r>
        <w:rPr>
          <w:color w:val="424242"/>
          <w:spacing w:val="-2"/>
          <w:w w:val="105"/>
        </w:rPr>
        <w:t>Specialist</w:t>
      </w:r>
    </w:p>
    <w:p>
      <w:pPr>
        <w:pStyle w:val="BodyText"/>
        <w:spacing w:before="10"/>
      </w:pPr>
    </w:p>
    <w:p>
      <w:pPr>
        <w:spacing w:line="273" w:lineRule="auto" w:before="0"/>
        <w:ind w:left="3939" w:right="1023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IT manager with 12 years across help desk leadership, endpoint engineering,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and infrastructure. Currently leads a team of 9 supporting 1,400 employees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4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offices,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ownership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the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annual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IT</w:t>
      </w:r>
      <w:r>
        <w:rPr>
          <w:color w:val="424242"/>
          <w:spacing w:val="27"/>
          <w:w w:val="105"/>
          <w:sz w:val="16"/>
        </w:rPr>
        <w:t> </w:t>
      </w:r>
      <w:r>
        <w:rPr>
          <w:color w:val="424242"/>
          <w:w w:val="105"/>
          <w:sz w:val="16"/>
        </w:rPr>
        <w:t>budget,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vendor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contracts, and the endpoint security roadmap.</w:t>
      </w:r>
    </w:p>
    <w:p>
      <w:pPr>
        <w:pStyle w:val="BodyText"/>
        <w:spacing w:before="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153468</wp:posOffset>
                </wp:positionV>
                <wp:extent cx="492061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12.08416pt;width:387.45pt;height:21pt;mso-position-horizontal-relative:page;mso-position-vertical-relative:paragraph;z-index:-15728640;mso-wrap-distance-left:0;mso-wrap-distance-right:0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0" w:bottom="0" w:left="992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2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382250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523862" y="4972049"/>
                            <a:ext cx="47625" cy="469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95825">
                                <a:moveTo>
                                  <a:pt x="47625" y="4668659"/>
                                </a:moveTo>
                                <a:lnTo>
                                  <a:pt x="27165" y="4648200"/>
                                </a:lnTo>
                                <a:lnTo>
                                  <a:pt x="20472" y="4648200"/>
                                </a:lnTo>
                                <a:lnTo>
                                  <a:pt x="0" y="4668659"/>
                                </a:lnTo>
                                <a:lnTo>
                                  <a:pt x="0" y="4672241"/>
                                </a:lnTo>
                                <a:lnTo>
                                  <a:pt x="0" y="4675365"/>
                                </a:lnTo>
                                <a:lnTo>
                                  <a:pt x="20472" y="4695825"/>
                                </a:lnTo>
                                <a:lnTo>
                                  <a:pt x="27165" y="4695825"/>
                                </a:lnTo>
                                <a:lnTo>
                                  <a:pt x="47625" y="4675365"/>
                                </a:lnTo>
                                <a:lnTo>
                                  <a:pt x="47625" y="4668659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4316247"/>
                                </a:moveTo>
                                <a:lnTo>
                                  <a:pt x="27165" y="4295775"/>
                                </a:lnTo>
                                <a:lnTo>
                                  <a:pt x="20472" y="4295775"/>
                                </a:lnTo>
                                <a:lnTo>
                                  <a:pt x="0" y="4316247"/>
                                </a:lnTo>
                                <a:lnTo>
                                  <a:pt x="0" y="4319816"/>
                                </a:lnTo>
                                <a:lnTo>
                                  <a:pt x="0" y="4322940"/>
                                </a:lnTo>
                                <a:lnTo>
                                  <a:pt x="20472" y="4343400"/>
                                </a:lnTo>
                                <a:lnTo>
                                  <a:pt x="27165" y="4343400"/>
                                </a:lnTo>
                                <a:lnTo>
                                  <a:pt x="47625" y="4322940"/>
                                </a:lnTo>
                                <a:lnTo>
                                  <a:pt x="47625" y="431624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963822"/>
                                </a:moveTo>
                                <a:lnTo>
                                  <a:pt x="27165" y="3943350"/>
                                </a:lnTo>
                                <a:lnTo>
                                  <a:pt x="20472" y="3943350"/>
                                </a:lnTo>
                                <a:lnTo>
                                  <a:pt x="0" y="3963822"/>
                                </a:lnTo>
                                <a:lnTo>
                                  <a:pt x="0" y="3967391"/>
                                </a:lnTo>
                                <a:lnTo>
                                  <a:pt x="0" y="3970515"/>
                                </a:lnTo>
                                <a:lnTo>
                                  <a:pt x="20472" y="3990975"/>
                                </a:lnTo>
                                <a:lnTo>
                                  <a:pt x="27165" y="3990975"/>
                                </a:lnTo>
                                <a:lnTo>
                                  <a:pt x="47625" y="3970515"/>
                                </a:lnTo>
                                <a:lnTo>
                                  <a:pt x="47625" y="396382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102635"/>
                                </a:moveTo>
                                <a:lnTo>
                                  <a:pt x="31102" y="3086100"/>
                                </a:lnTo>
                                <a:lnTo>
                                  <a:pt x="16535" y="3086100"/>
                                </a:lnTo>
                                <a:lnTo>
                                  <a:pt x="0" y="3102635"/>
                                </a:lnTo>
                                <a:lnTo>
                                  <a:pt x="0" y="3105150"/>
                                </a:lnTo>
                                <a:lnTo>
                                  <a:pt x="0" y="3107677"/>
                                </a:lnTo>
                                <a:lnTo>
                                  <a:pt x="16535" y="3124200"/>
                                </a:lnTo>
                                <a:lnTo>
                                  <a:pt x="31102" y="3124200"/>
                                </a:lnTo>
                                <a:lnTo>
                                  <a:pt x="47625" y="3107677"/>
                                </a:lnTo>
                                <a:lnTo>
                                  <a:pt x="47625" y="3102635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744622"/>
                                </a:moveTo>
                                <a:lnTo>
                                  <a:pt x="27165" y="2724150"/>
                                </a:lnTo>
                                <a:lnTo>
                                  <a:pt x="20472" y="2724150"/>
                                </a:lnTo>
                                <a:lnTo>
                                  <a:pt x="0" y="2744622"/>
                                </a:lnTo>
                                <a:lnTo>
                                  <a:pt x="0" y="2748191"/>
                                </a:lnTo>
                                <a:lnTo>
                                  <a:pt x="0" y="2751315"/>
                                </a:lnTo>
                                <a:lnTo>
                                  <a:pt x="20472" y="2771775"/>
                                </a:lnTo>
                                <a:lnTo>
                                  <a:pt x="27165" y="2771775"/>
                                </a:lnTo>
                                <a:lnTo>
                                  <a:pt x="47625" y="2751315"/>
                                </a:lnTo>
                                <a:lnTo>
                                  <a:pt x="47625" y="274462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4457699"/>
                            <a:ext cx="2571750" cy="257175"/>
                          </a:xfrm>
                          <a:prstGeom prst="rect">
                            <a:avLst/>
                          </a:prstGeom>
                          <a:solidFill>
                            <a:srgbClr val="F4CCC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539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424242"/>
                                  <w:spacing w:val="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2924174"/>
                            <a:ext cx="2571750" cy="1533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9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(503)</w:t>
                              </w:r>
                              <w:r>
                                <w:rPr>
                                  <w:color w:val="FFFFFF"/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0166</w:t>
                              </w:r>
                            </w:p>
                            <w:p>
                              <w:pPr>
                                <w:spacing w:line="240" w:lineRule="auto" w:before="66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2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rachael.fontaineberg@exam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ple.com</w:t>
                              </w:r>
                            </w:p>
                            <w:p>
                              <w:pPr>
                                <w:spacing w:line="240" w:lineRule="auto" w:before="3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4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Portland,</w:t>
                              </w:r>
                              <w:r>
                                <w:rPr>
                                  <w:color w:val="FFFFFF"/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2666999"/>
                            <a:ext cx="2571750" cy="257175"/>
                          </a:xfrm>
                          <a:prstGeom prst="rect">
                            <a:avLst/>
                          </a:prstGeom>
                          <a:solidFill>
                            <a:srgbClr val="F4CCC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539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424242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814144" id="docshapegroup2" coordorigin="0,0" coordsize="4050,16860">
                <v:shape style="position:absolute;left:0;top:0;width:4050;height:16860" id="docshape3" coordorigin="0,0" coordsize="4050,16860" path="m4050,7425l0,7425,0,16350,0,16860,4050,16860,4050,16350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510;top:795;width:3045;height:3045" id="docshape4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5" stroked="false">
                  <v:imagedata r:id="rId5" o:title=""/>
                </v:shape>
                <v:shape style="position:absolute;left:825;top:4950;width:255;height:255" type="#_x0000_t75" id="docshape6" stroked="false">
                  <v:imagedata r:id="rId6" o:title=""/>
                </v:shape>
                <v:shape style="position:absolute;left:842;top:5550;width:226;height:261" type="#_x0000_t75" id="docshape7" stroked="false">
                  <v:imagedata r:id="rId7" o:title=""/>
                </v:shape>
                <v:shape style="position:absolute;left:825;top:6165;width:255;height:255" type="#_x0000_t75" id="docshape8" stroked="false">
                  <v:imagedata r:id="rId8" o:title=""/>
                </v:shape>
                <v:shape style="position:absolute;left:824;top:7830;width:75;height:7395" id="docshape9" coordorigin="825,7830" coordsize="75,7395" path="m900,15182l899,15177,895,15168,893,15164,886,15157,882,15155,873,15151,868,15150,857,15150,852,15151,843,15155,839,15157,832,15164,830,15168,826,15177,825,15182,825,15188,825,15193,826,15198,830,15207,832,15211,839,15218,843,15220,852,15224,857,15225,868,15225,873,15224,882,15220,886,15218,893,15211,895,15207,899,15198,900,15193,900,15182xm900,14627l899,14622,895,14613,893,14609,886,14602,882,14600,873,14596,868,14595,857,14595,852,14596,843,14600,839,14602,832,14609,830,14613,826,14622,825,14627,825,14633,825,14638,826,14643,830,14652,832,14656,839,14663,843,14665,852,14669,857,14670,868,14670,873,14669,882,14665,886,14663,893,14656,895,14652,899,14643,900,14638,900,14627xm900,14072l899,14067,895,14058,893,14054,886,14047,882,14045,873,14041,868,14040,857,14040,852,14041,843,14045,839,14047,832,14054,830,14058,826,14067,825,14072,825,14078,825,14083,826,14088,830,14097,832,14101,839,14108,843,14110,852,14114,857,14115,868,14115,873,14114,882,14110,886,14108,893,14101,895,14097,899,14088,900,14083,900,14072xm900,13502l899,13497,895,13488,893,13484,886,13477,882,13475,873,13471,868,13470,857,13470,852,13471,843,13475,839,13477,832,13484,830,13488,826,13497,825,13502,825,13508,825,13513,826,13518,830,13527,832,13531,839,13538,843,13540,852,13544,857,13545,868,13545,873,13544,882,13540,886,13538,893,13531,895,13527,899,13518,900,13513,900,13502xm900,12716l899,12712,896,12705,894,12702,888,12696,885,12694,878,12691,874,12690,851,12690,847,12691,840,12694,837,12696,831,12702,829,12705,826,12712,825,12716,825,12720,825,12724,826,12728,829,12735,831,12738,837,12744,840,12746,847,12749,851,12750,874,12750,878,12749,885,12746,888,12744,894,12738,896,12735,899,12728,900,12724,900,12716xm900,12152l899,12147,895,12138,893,12134,886,12127,882,12125,873,12121,868,12120,857,12120,852,12121,843,12125,839,12127,832,12134,830,12138,826,12147,825,12152,825,12158,825,12163,826,12168,830,12177,832,12181,839,12188,843,12190,852,12194,857,12195,868,12195,873,12194,882,12190,886,12188,893,12181,895,12177,899,12168,900,12163,900,12152xm900,11597l899,11592,895,11583,893,11579,886,11572,882,11570,873,11566,868,11565,857,11565,852,11566,843,11570,839,11572,832,11579,830,11583,826,11592,825,11597,825,11603,825,11608,826,11613,830,11622,832,11626,839,11633,843,11635,852,11639,857,11640,868,11640,873,11639,882,11635,886,11633,893,11626,895,11622,899,11613,900,11608,900,11597xm900,10802l899,10797,895,10788,893,10784,886,10777,882,10775,873,10771,868,10770,857,10770,852,10771,843,10775,839,10777,832,10784,830,10788,826,10797,825,10802,825,10808,825,10813,826,10818,830,10827,832,10831,839,10838,843,10840,852,10844,857,10845,868,10845,873,10844,882,10840,886,10838,893,10831,895,10827,899,10818,900,10813,900,10802xm900,9782l899,9777,895,9768,893,9764,886,9757,882,9755,873,9751,868,9750,857,9750,852,9751,843,9755,839,9757,832,9764,830,9768,826,9777,825,9782,825,9788,825,9793,826,9798,830,9807,832,9811,839,9818,843,9820,852,9824,857,9825,868,9825,873,9824,882,9820,886,9818,893,9811,895,9807,899,9798,900,9793,900,9782xm900,8987l899,8982,895,8973,893,8969,886,8962,882,8960,873,8956,868,8955,857,8955,852,8956,843,8960,839,8962,832,8969,830,8973,826,8982,825,8987,825,8993,825,8998,826,9003,830,9012,832,9016,839,9023,843,9025,852,9029,857,9030,868,9030,873,9029,882,9025,886,9023,893,9016,895,9012,899,9003,900,8998,900,8987xm900,8417l899,8412,895,8403,893,8399,886,8392,882,8390,873,8386,868,8385,857,8385,852,8386,843,8390,839,8392,832,8399,830,8403,826,8412,825,8417,825,8423,825,8428,826,8433,830,8442,832,8446,839,8453,843,8455,852,8459,857,8460,868,8460,873,8459,882,8455,886,8453,893,8446,895,8442,899,8433,900,8428,900,8417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v:shape style="position:absolute;left:0;top:7020;width:4050;height:405" type="#_x0000_t202" id="docshape10" filled="true" fillcolor="#f4cccc" stroked="false">
                  <v:textbox inset="0,0,0,0">
                    <w:txbxContent>
                      <w:p>
                        <w:pPr>
                          <w:spacing w:before="63"/>
                          <w:ind w:left="539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424242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424242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605;width:4050;height:2415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149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2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(503)</w:t>
                        </w:r>
                        <w:r>
                          <w:rPr>
                            <w:color w:val="FFFFFF"/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0166</w:t>
                        </w:r>
                      </w:p>
                      <w:p>
                        <w:pPr>
                          <w:spacing w:line="240" w:lineRule="auto" w:before="66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2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rachael.fontaineberg@exam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ple.com</w:t>
                        </w:r>
                      </w:p>
                      <w:p>
                        <w:pPr>
                          <w:spacing w:line="240" w:lineRule="auto" w:before="3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24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Portland,</w:t>
                        </w:r>
                        <w:r>
                          <w:rPr>
                            <w:color w:val="FFFFFF"/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OR</w:t>
                        </w:r>
                        <w:r>
                          <w:rPr>
                            <w:color w:val="FFFFFF"/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0;top:4200;width:4050;height:405" type="#_x0000_t202" id="docshape12" filled="true" fillcolor="#f4cccc" stroked="false">
                  <v:textbox inset="0,0,0,0">
                    <w:txbxContent>
                      <w:p>
                        <w:pPr>
                          <w:spacing w:before="78"/>
                          <w:ind w:left="539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424242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424242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spacing w:line="278" w:lineRule="auto" w:before="1"/>
        <w:ind w:left="123" w:right="36"/>
      </w:pPr>
      <w:r>
        <w:rPr>
          <w:color w:val="FFFFFF"/>
          <w:w w:val="105"/>
        </w:rPr>
        <w:t>IT team leadership and staff </w:t>
      </w:r>
      <w:r>
        <w:rPr>
          <w:color w:val="FFFFFF"/>
          <w:spacing w:val="-2"/>
          <w:w w:val="105"/>
        </w:rPr>
        <w:t>development</w:t>
      </w:r>
    </w:p>
    <w:p>
      <w:pPr>
        <w:pStyle w:val="BodyText"/>
        <w:spacing w:line="278" w:lineRule="auto" w:before="74"/>
        <w:ind w:left="123" w:right="36"/>
      </w:pPr>
      <w:r>
        <w:rPr>
          <w:color w:val="FFFFFF"/>
          <w:w w:val="105"/>
        </w:rPr>
        <w:t>IT budget planning and vendor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spacing w:line="268" w:lineRule="auto" w:before="90"/>
        <w:ind w:left="123" w:right="122"/>
      </w:pPr>
      <w:r>
        <w:rPr>
          <w:color w:val="FFFFFF"/>
          <w:w w:val="105"/>
        </w:rPr>
        <w:t>Microsoft 365 E5 administration (Intune, Defender, Purview)</w:t>
      </w:r>
    </w:p>
    <w:p>
      <w:pPr>
        <w:pStyle w:val="BodyText"/>
        <w:spacing w:line="266" w:lineRule="auto" w:before="100"/>
        <w:ind w:left="123" w:right="36"/>
      </w:pPr>
      <w:r>
        <w:rPr>
          <w:color w:val="FFFFFF"/>
          <w:w w:val="105"/>
        </w:rPr>
        <w:t>Endpoint engineering across Windows and macOS (Microsoft endpoint tooling, </w:t>
      </w:r>
      <w:r>
        <w:rPr>
          <w:color w:val="FFFFFF"/>
          <w:spacing w:val="-2"/>
          <w:w w:val="105"/>
        </w:rPr>
        <w:t>Jamf)</w:t>
      </w:r>
    </w:p>
    <w:p>
      <w:pPr>
        <w:pStyle w:val="BodyText"/>
        <w:spacing w:line="268" w:lineRule="auto" w:before="101"/>
        <w:ind w:left="123" w:right="122"/>
      </w:pPr>
      <w:r>
        <w:rPr>
          <w:color w:val="FFFFFF"/>
          <w:w w:val="105"/>
        </w:rPr>
        <w:t>Active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Directory,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Azure identity, and identity </w:t>
      </w:r>
      <w:r>
        <w:rPr>
          <w:color w:val="FFFFFF"/>
          <w:spacing w:val="-2"/>
          <w:w w:val="105"/>
        </w:rPr>
        <w:t>governance</w:t>
      </w:r>
    </w:p>
    <w:p>
      <w:pPr>
        <w:pStyle w:val="BodyText"/>
        <w:spacing w:line="261" w:lineRule="auto" w:before="99"/>
        <w:ind w:left="123" w:right="36"/>
      </w:pPr>
      <w:r>
        <w:rPr>
          <w:color w:val="FFFFFF"/>
          <w:w w:val="105"/>
        </w:rPr>
        <w:t>SharePoint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Online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Teams migration and administration</w:t>
      </w:r>
    </w:p>
    <w:p>
      <w:pPr>
        <w:pStyle w:val="BodyText"/>
        <w:spacing w:line="278" w:lineRule="auto" w:before="104"/>
        <w:ind w:left="123" w:right="36"/>
      </w:pPr>
      <w:r>
        <w:rPr>
          <w:color w:val="FFFFFF"/>
          <w:w w:val="105"/>
        </w:rPr>
        <w:t>Incident response and ransomware containment</w:t>
      </w:r>
    </w:p>
    <w:p>
      <w:pPr>
        <w:pStyle w:val="BodyText"/>
        <w:spacing w:line="268" w:lineRule="auto" w:before="90"/>
        <w:ind w:left="123" w:right="122"/>
      </w:pPr>
      <w:r>
        <w:rPr>
          <w:color w:val="FFFFFF"/>
          <w:w w:val="105"/>
        </w:rPr>
        <w:t>Network fundamentals (VLANs, remote access, firewall policy review)</w:t>
      </w:r>
    </w:p>
    <w:p>
      <w:pPr>
        <w:pStyle w:val="BodyText"/>
        <w:spacing w:line="278" w:lineRule="auto" w:before="84"/>
        <w:ind w:left="123" w:right="122"/>
      </w:pPr>
      <w:r>
        <w:rPr>
          <w:color w:val="FFFFFF"/>
          <w:w w:val="105"/>
        </w:rPr>
        <w:t>Disaster recovery and business continuity testing</w:t>
      </w:r>
    </w:p>
    <w:p>
      <w:pPr>
        <w:pStyle w:val="BodyText"/>
        <w:spacing w:line="261" w:lineRule="auto" w:before="90"/>
        <w:ind w:left="123" w:right="36"/>
      </w:pPr>
      <w:r>
        <w:rPr>
          <w:color w:val="FFFFFF"/>
          <w:w w:val="105"/>
        </w:rPr>
        <w:t>SLA reporting and ticketing systems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(ServiceNow,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4"/>
          <w:w w:val="105"/>
        </w:rPr>
        <w:t>Jira)</w:t>
      </w:r>
    </w:p>
    <w:p>
      <w:pPr>
        <w:pStyle w:val="BodyText"/>
        <w:spacing w:line="278" w:lineRule="auto" w:before="104"/>
        <w:ind w:left="123" w:right="36"/>
      </w:pPr>
      <w:r>
        <w:rPr>
          <w:color w:val="FFFFFF"/>
          <w:w w:val="105"/>
        </w:rPr>
        <w:t>Contract negotiation and software licensing</w:t>
      </w:r>
    </w:p>
    <w:p>
      <w:pPr>
        <w:pStyle w:val="BodyText"/>
        <w:spacing w:line="268" w:lineRule="auto" w:before="75"/>
        <w:ind w:left="123" w:right="36"/>
      </w:pPr>
      <w:r>
        <w:rPr>
          <w:color w:val="FFFFFF"/>
          <w:w w:val="105"/>
        </w:rPr>
        <w:t>Executive stakeholder communication and quarterly business reviews</w:t>
      </w:r>
    </w:p>
    <w:p>
      <w:pPr>
        <w:pStyle w:val="BodyText"/>
        <w:spacing w:before="74"/>
        <w:ind w:left="123"/>
      </w:pPr>
      <w:r>
        <w:rPr/>
        <w:br w:type="column"/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23"/>
      </w:pPr>
      <w:r>
        <w:rPr>
          <w:w w:val="105"/>
        </w:rPr>
        <w:t>IT</w:t>
      </w:r>
      <w:r>
        <w:rPr>
          <w:spacing w:val="7"/>
          <w:w w:val="105"/>
        </w:rPr>
        <w:t> </w:t>
      </w:r>
      <w:r>
        <w:rPr>
          <w:w w:val="105"/>
        </w:rPr>
        <w:t>Manager</w:t>
      </w:r>
      <w:r>
        <w:rPr>
          <w:spacing w:val="11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Ashford</w:t>
      </w:r>
      <w:r>
        <w:rPr>
          <w:spacing w:val="11"/>
          <w:w w:val="105"/>
        </w:rPr>
        <w:t> </w:t>
      </w:r>
      <w:r>
        <w:rPr>
          <w:w w:val="105"/>
        </w:rPr>
        <w:t>Willowbrook</w:t>
      </w:r>
      <w:r>
        <w:rPr>
          <w:spacing w:val="11"/>
          <w:w w:val="105"/>
        </w:rPr>
        <w:t> </w:t>
      </w:r>
      <w:r>
        <w:rPr>
          <w:w w:val="105"/>
        </w:rPr>
        <w:t>Publishing,</w:t>
      </w:r>
      <w:r>
        <w:rPr>
          <w:spacing w:val="11"/>
          <w:w w:val="105"/>
        </w:rPr>
        <w:t> </w:t>
      </w:r>
      <w:r>
        <w:rPr>
          <w:w w:val="105"/>
        </w:rPr>
        <w:t>Portland,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tabs>
          <w:tab w:pos="904" w:val="left" w:leader="none"/>
        </w:tabs>
        <w:spacing w:line="268" w:lineRule="auto" w:before="153"/>
        <w:ind w:left="904" w:right="47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Lead a team of 9 (5 help desk, 3 sysadmins, 1 network engineer)</w:t>
      </w:r>
      <w:r>
        <w:rPr>
          <w:spacing w:val="40"/>
          <w:w w:val="105"/>
        </w:rPr>
        <w:t> </w:t>
      </w:r>
      <w:r>
        <w:rPr>
          <w:w w:val="105"/>
        </w:rPr>
        <w:t>supporting 1,400 employees across Portland, Seattle, Austin, and a small London office.</w:t>
      </w:r>
    </w:p>
    <w:p>
      <w:pPr>
        <w:pStyle w:val="BodyText"/>
        <w:tabs>
          <w:tab w:pos="904" w:val="left" w:leader="none"/>
        </w:tabs>
        <w:spacing w:line="278" w:lineRule="auto" w:before="100"/>
        <w:ind w:left="904" w:right="47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Own the $2.4M annual IT operating budget; renegotiated the Microsoft 365 E5 renewal and saved roughly $180K over three years.</w:t>
      </w:r>
    </w:p>
    <w:p>
      <w:pPr>
        <w:pStyle w:val="BodyText"/>
        <w:tabs>
          <w:tab w:pos="904" w:val="left" w:leader="none"/>
        </w:tabs>
        <w:spacing w:line="268" w:lineRule="auto" w:before="90"/>
        <w:ind w:left="904" w:right="321" w:hanging="304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Sponsored the migration from on-prem file servers to SharePoint Online, retiring</w:t>
      </w:r>
      <w:r>
        <w:rPr>
          <w:spacing w:val="25"/>
          <w:w w:val="105"/>
        </w:rPr>
        <w:t> </w:t>
      </w:r>
      <w:r>
        <w:rPr>
          <w:w w:val="105"/>
        </w:rPr>
        <w:t>42</w:t>
      </w:r>
      <w:r>
        <w:rPr>
          <w:spacing w:val="25"/>
          <w:w w:val="105"/>
        </w:rPr>
        <w:t> </w:t>
      </w:r>
      <w:r>
        <w:rPr>
          <w:w w:val="105"/>
        </w:rPr>
        <w:t>terabytes</w:t>
      </w:r>
      <w:r>
        <w:rPr>
          <w:spacing w:val="25"/>
          <w:w w:val="105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legacy</w:t>
      </w:r>
      <w:r>
        <w:rPr>
          <w:spacing w:val="25"/>
          <w:w w:val="105"/>
        </w:rPr>
        <w:t> </w:t>
      </w:r>
      <w:r>
        <w:rPr>
          <w:w w:val="105"/>
        </w:rPr>
        <w:t>storage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cutting</w:t>
      </w:r>
      <w:r>
        <w:rPr>
          <w:spacing w:val="25"/>
          <w:w w:val="105"/>
        </w:rPr>
        <w:t> </w:t>
      </w:r>
      <w:r>
        <w:rPr>
          <w:w w:val="105"/>
        </w:rPr>
        <w:t>backup</w:t>
      </w:r>
      <w:r>
        <w:rPr>
          <w:spacing w:val="25"/>
          <w:w w:val="105"/>
        </w:rPr>
        <w:t> </w:t>
      </w:r>
      <w:r>
        <w:rPr>
          <w:w w:val="105"/>
        </w:rPr>
        <w:t>spend</w:t>
      </w:r>
      <w:r>
        <w:rPr>
          <w:spacing w:val="25"/>
          <w:w w:val="105"/>
        </w:rPr>
        <w:t> </w:t>
      </w:r>
      <w:r>
        <w:rPr>
          <w:w w:val="105"/>
        </w:rPr>
        <w:t>by</w:t>
      </w:r>
      <w:r>
        <w:rPr>
          <w:spacing w:val="25"/>
          <w:w w:val="105"/>
        </w:rPr>
        <w:t> </w:t>
      </w:r>
      <w:r>
        <w:rPr>
          <w:w w:val="105"/>
        </w:rPr>
        <w:t>about a quarter.</w:t>
      </w:r>
    </w:p>
    <w:p>
      <w:pPr>
        <w:pStyle w:val="BodyText"/>
        <w:tabs>
          <w:tab w:pos="904" w:val="left" w:leader="none"/>
        </w:tabs>
        <w:spacing w:line="278" w:lineRule="auto" w:before="84"/>
        <w:ind w:left="904" w:right="47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Chair the quarterly business review with the CFO and department heads; report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ticket</w:t>
      </w:r>
      <w:r>
        <w:rPr>
          <w:spacing w:val="40"/>
          <w:w w:val="105"/>
        </w:rPr>
        <w:t> </w:t>
      </w:r>
      <w:r>
        <w:rPr>
          <w:w w:val="105"/>
        </w:rPr>
        <w:t>SLAs,</w:t>
      </w:r>
      <w:r>
        <w:rPr>
          <w:spacing w:val="40"/>
          <w:w w:val="105"/>
        </w:rPr>
        <w:t> </w:t>
      </w:r>
      <w:r>
        <w:rPr>
          <w:w w:val="105"/>
        </w:rPr>
        <w:t>security</w:t>
      </w:r>
      <w:r>
        <w:rPr>
          <w:spacing w:val="40"/>
          <w:w w:val="105"/>
        </w:rPr>
        <w:t> </w:t>
      </w:r>
      <w:r>
        <w:rPr>
          <w:w w:val="105"/>
        </w:rPr>
        <w:t>incidents,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project</w:t>
      </w:r>
      <w:r>
        <w:rPr>
          <w:spacing w:val="40"/>
          <w:w w:val="105"/>
        </w:rPr>
        <w:t> </w:t>
      </w:r>
      <w:r>
        <w:rPr>
          <w:w w:val="105"/>
        </w:rPr>
        <w:t>spend.</w:t>
      </w:r>
    </w:p>
    <w:p>
      <w:pPr>
        <w:pStyle w:val="BodyText"/>
        <w:tabs>
          <w:tab w:pos="904" w:val="left" w:leader="none"/>
        </w:tabs>
        <w:spacing w:line="261" w:lineRule="auto" w:before="90"/>
        <w:ind w:left="904" w:right="47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Rebuilt the on-call rotation and paid stipend structure after two engineers</w:t>
      </w:r>
      <w:r>
        <w:rPr>
          <w:spacing w:val="40"/>
          <w:w w:val="105"/>
        </w:rPr>
        <w:t> </w:t>
      </w:r>
      <w:r>
        <w:rPr>
          <w:w w:val="105"/>
        </w:rPr>
        <w:t>resigned in one quarter; retention has held for 8 quarters since.</w:t>
      </w:r>
    </w:p>
    <w:p>
      <w:pPr>
        <w:pStyle w:val="BodyText"/>
        <w:spacing w:before="179"/>
        <w:ind w:left="123"/>
      </w:pPr>
      <w:r>
        <w:rPr>
          <w:w w:val="105"/>
        </w:rPr>
        <w:t>2017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78"/>
        <w:ind w:left="123"/>
      </w:pPr>
      <w:r>
        <w:rPr>
          <w:w w:val="105"/>
        </w:rPr>
        <w:t>Senior</w:t>
      </w:r>
      <w:r>
        <w:rPr>
          <w:spacing w:val="11"/>
          <w:w w:val="105"/>
        </w:rPr>
        <w:t> </w:t>
      </w:r>
      <w:r>
        <w:rPr>
          <w:w w:val="105"/>
        </w:rPr>
        <w:t>IT</w:t>
      </w:r>
      <w:r>
        <w:rPr>
          <w:spacing w:val="8"/>
          <w:w w:val="105"/>
        </w:rPr>
        <w:t> </w:t>
      </w:r>
      <w:r>
        <w:rPr>
          <w:w w:val="105"/>
        </w:rPr>
        <w:t>Specialist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2"/>
          <w:w w:val="105"/>
        </w:rPr>
        <w:t> </w:t>
      </w:r>
      <w:r>
        <w:rPr>
          <w:w w:val="105"/>
        </w:rPr>
        <w:t>Marisol</w:t>
      </w:r>
      <w:r>
        <w:rPr>
          <w:spacing w:val="12"/>
          <w:w w:val="105"/>
        </w:rPr>
        <w:t> </w:t>
      </w:r>
      <w:r>
        <w:rPr>
          <w:w w:val="105"/>
        </w:rPr>
        <w:t>Biotech</w:t>
      </w:r>
      <w:r>
        <w:rPr>
          <w:spacing w:val="11"/>
          <w:w w:val="105"/>
        </w:rPr>
        <w:t> </w:t>
      </w:r>
      <w:r>
        <w:rPr>
          <w:w w:val="105"/>
        </w:rPr>
        <w:t>Instruments,</w:t>
      </w:r>
      <w:r>
        <w:rPr>
          <w:spacing w:val="12"/>
          <w:w w:val="105"/>
        </w:rPr>
        <w:t> </w:t>
      </w:r>
      <w:r>
        <w:rPr>
          <w:w w:val="105"/>
        </w:rPr>
        <w:t>Beaverton,</w:t>
      </w:r>
      <w:r>
        <w:rPr>
          <w:spacing w:val="12"/>
          <w:w w:val="105"/>
        </w:rPr>
        <w:t> </w:t>
      </w:r>
      <w:r>
        <w:rPr>
          <w:spacing w:val="-7"/>
          <w:w w:val="105"/>
        </w:rPr>
        <w:t>OR</w:t>
      </w:r>
    </w:p>
    <w:p>
      <w:pPr>
        <w:pStyle w:val="BodyText"/>
        <w:tabs>
          <w:tab w:pos="904" w:val="left" w:leader="none"/>
        </w:tabs>
        <w:spacing w:line="261" w:lineRule="auto" w:before="168"/>
        <w:ind w:left="904" w:right="470" w:hanging="304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Led endpoint engineering for 850 users on a mixed Windows and macOS </w:t>
      </w:r>
      <w:r>
        <w:rPr>
          <w:spacing w:val="-2"/>
          <w:w w:val="105"/>
        </w:rPr>
        <w:t>fleet.</w:t>
      </w:r>
    </w:p>
    <w:p>
      <w:pPr>
        <w:pStyle w:val="BodyText"/>
        <w:tabs>
          <w:tab w:pos="904" w:val="left" w:leader="none"/>
        </w:tabs>
        <w:spacing w:line="261" w:lineRule="auto" w:before="104"/>
        <w:ind w:left="904" w:right="47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Designed the Jamf and Windows endpoint co-management approach that became the standard across three subsidiaries.</w:t>
      </w:r>
    </w:p>
    <w:p>
      <w:pPr>
        <w:pStyle w:val="BodyText"/>
        <w:tabs>
          <w:tab w:pos="904" w:val="left" w:leader="none"/>
        </w:tabs>
        <w:spacing w:line="278" w:lineRule="auto" w:before="103"/>
        <w:ind w:left="904" w:right="462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Managed the response to a ransomware attempt on a lab workstation, isolated</w:t>
      </w:r>
      <w:r>
        <w:rPr>
          <w:spacing w:val="21"/>
          <w:w w:val="105"/>
        </w:rPr>
        <w:t> </w:t>
      </w:r>
      <w:r>
        <w:rPr>
          <w:w w:val="105"/>
        </w:rPr>
        <w:t>the</w:t>
      </w:r>
      <w:r>
        <w:rPr>
          <w:spacing w:val="21"/>
          <w:w w:val="105"/>
        </w:rPr>
        <w:t> </w:t>
      </w:r>
      <w:r>
        <w:rPr>
          <w:w w:val="105"/>
        </w:rPr>
        <w:t>endpoint</w:t>
      </w:r>
      <w:r>
        <w:rPr>
          <w:spacing w:val="21"/>
          <w:w w:val="105"/>
        </w:rPr>
        <w:t> </w:t>
      </w:r>
      <w:r>
        <w:rPr>
          <w:w w:val="105"/>
        </w:rPr>
        <w:t>within</w:t>
      </w:r>
      <w:r>
        <w:rPr>
          <w:spacing w:val="21"/>
          <w:w w:val="105"/>
        </w:rPr>
        <w:t> </w:t>
      </w:r>
      <w:r>
        <w:rPr>
          <w:w w:val="105"/>
        </w:rPr>
        <w:t>20</w:t>
      </w:r>
      <w:r>
        <w:rPr>
          <w:spacing w:val="21"/>
          <w:w w:val="105"/>
        </w:rPr>
        <w:t> </w:t>
      </w:r>
      <w:r>
        <w:rPr>
          <w:w w:val="105"/>
        </w:rPr>
        <w:t>minutes,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1"/>
          <w:w w:val="105"/>
        </w:rPr>
        <w:t> </w:t>
      </w:r>
      <w:r>
        <w:rPr>
          <w:w w:val="105"/>
        </w:rPr>
        <w:t>confirmed</w:t>
      </w:r>
      <w:r>
        <w:rPr>
          <w:spacing w:val="21"/>
          <w:w w:val="105"/>
        </w:rPr>
        <w:t> </w:t>
      </w:r>
      <w:r>
        <w:rPr>
          <w:w w:val="105"/>
        </w:rPr>
        <w:t>no</w:t>
      </w:r>
      <w:r>
        <w:rPr>
          <w:spacing w:val="21"/>
          <w:w w:val="105"/>
        </w:rPr>
        <w:t> </w:t>
      </w:r>
      <w:r>
        <w:rPr>
          <w:w w:val="105"/>
        </w:rPr>
        <w:t>lateral</w:t>
      </w:r>
      <w:r>
        <w:rPr>
          <w:spacing w:val="21"/>
          <w:w w:val="105"/>
        </w:rPr>
        <w:t> </w:t>
      </w:r>
      <w:r>
        <w:rPr>
          <w:w w:val="105"/>
        </w:rPr>
        <w:t>spread.</w:t>
      </w:r>
    </w:p>
    <w:p>
      <w:pPr>
        <w:pStyle w:val="BodyText"/>
        <w:tabs>
          <w:tab w:pos="904" w:val="left" w:leader="none"/>
        </w:tabs>
        <w:spacing w:line="278" w:lineRule="auto" w:before="75"/>
        <w:ind w:left="904" w:right="856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Ran the annual laptop refresh cycle covering 280 machines per year against a fixed capital budget.</w:t>
      </w:r>
    </w:p>
    <w:p>
      <w:pPr>
        <w:pStyle w:val="BodyText"/>
        <w:tabs>
          <w:tab w:pos="904" w:val="left" w:leader="none"/>
        </w:tabs>
        <w:spacing w:before="90"/>
        <w:ind w:left="60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Coached</w:t>
      </w:r>
      <w:r>
        <w:rPr>
          <w:spacing w:val="17"/>
          <w:w w:val="105"/>
        </w:rPr>
        <w:t> </w:t>
      </w:r>
      <w:r>
        <w:rPr>
          <w:w w:val="105"/>
        </w:rPr>
        <w:t>4</w:t>
      </w:r>
      <w:r>
        <w:rPr>
          <w:spacing w:val="17"/>
          <w:w w:val="105"/>
        </w:rPr>
        <w:t> </w:t>
      </w:r>
      <w:r>
        <w:rPr>
          <w:w w:val="105"/>
        </w:rPr>
        <w:t>junior</w:t>
      </w:r>
      <w:r>
        <w:rPr>
          <w:spacing w:val="18"/>
          <w:w w:val="105"/>
        </w:rPr>
        <w:t> </w:t>
      </w:r>
      <w:r>
        <w:rPr>
          <w:w w:val="105"/>
        </w:rPr>
        <w:t>technicians</w:t>
      </w:r>
      <w:r>
        <w:rPr>
          <w:spacing w:val="17"/>
          <w:w w:val="105"/>
        </w:rPr>
        <w:t> </w:t>
      </w:r>
      <w:r>
        <w:rPr>
          <w:w w:val="105"/>
        </w:rPr>
        <w:t>into</w:t>
      </w:r>
      <w:r>
        <w:rPr>
          <w:spacing w:val="18"/>
          <w:w w:val="105"/>
        </w:rPr>
        <w:t> </w:t>
      </w:r>
      <w:r>
        <w:rPr>
          <w:w w:val="105"/>
        </w:rPr>
        <w:t>specialist</w:t>
      </w:r>
      <w:r>
        <w:rPr>
          <w:spacing w:val="17"/>
          <w:w w:val="105"/>
        </w:rPr>
        <w:t> </w:t>
      </w:r>
      <w:r>
        <w:rPr>
          <w:w w:val="105"/>
        </w:rPr>
        <w:t>roles</w:t>
      </w:r>
      <w:r>
        <w:rPr>
          <w:spacing w:val="18"/>
          <w:w w:val="105"/>
        </w:rPr>
        <w:t> </w:t>
      </w:r>
      <w:r>
        <w:rPr>
          <w:w w:val="105"/>
        </w:rPr>
        <w:t>over</w:t>
      </w:r>
      <w:r>
        <w:rPr>
          <w:spacing w:val="17"/>
          <w:w w:val="105"/>
        </w:rPr>
        <w:t> </w:t>
      </w:r>
      <w:r>
        <w:rPr>
          <w:w w:val="105"/>
        </w:rPr>
        <w:t>three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years.</w:t>
      </w:r>
    </w:p>
    <w:p>
      <w:pPr>
        <w:pStyle w:val="BodyText"/>
        <w:spacing w:before="198"/>
        <w:ind w:left="123"/>
      </w:pPr>
      <w:r>
        <w:rPr>
          <w:w w:val="105"/>
        </w:rPr>
        <w:t>2014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78"/>
        <w:ind w:left="123"/>
      </w:pPr>
      <w:r>
        <w:rPr>
          <w:w w:val="105"/>
        </w:rPr>
        <w:t>IT</w:t>
      </w:r>
      <w:r>
        <w:rPr>
          <w:spacing w:val="5"/>
          <w:w w:val="105"/>
        </w:rPr>
        <w:t> </w:t>
      </w:r>
      <w:r>
        <w:rPr>
          <w:w w:val="105"/>
        </w:rPr>
        <w:t>Specialist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Coburn</w:t>
      </w:r>
      <w:r>
        <w:rPr>
          <w:spacing w:val="8"/>
          <w:w w:val="105"/>
        </w:rPr>
        <w:t> </w:t>
      </w:r>
      <w:r>
        <w:rPr>
          <w:w w:val="105"/>
        </w:rPr>
        <w:t>and</w:t>
      </w:r>
      <w:r>
        <w:rPr>
          <w:spacing w:val="8"/>
          <w:w w:val="105"/>
        </w:rPr>
        <w:t> </w:t>
      </w:r>
      <w:r>
        <w:rPr>
          <w:w w:val="105"/>
        </w:rPr>
        <w:t>Whitely</w:t>
      </w:r>
      <w:r>
        <w:rPr>
          <w:spacing w:val="10"/>
          <w:w w:val="105"/>
        </w:rPr>
        <w:t> </w:t>
      </w:r>
      <w:r>
        <w:rPr>
          <w:w w:val="105"/>
        </w:rPr>
        <w:t>Law</w:t>
      </w:r>
      <w:r>
        <w:rPr>
          <w:spacing w:val="8"/>
          <w:w w:val="105"/>
        </w:rPr>
        <w:t> </w:t>
      </w:r>
      <w:r>
        <w:rPr>
          <w:w w:val="105"/>
        </w:rPr>
        <w:t>Group,</w:t>
      </w:r>
      <w:r>
        <w:rPr>
          <w:spacing w:val="9"/>
          <w:w w:val="105"/>
        </w:rPr>
        <w:t> </w:t>
      </w:r>
      <w:r>
        <w:rPr>
          <w:w w:val="105"/>
        </w:rPr>
        <w:t>Portland,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tabs>
          <w:tab w:pos="904" w:val="left" w:leader="none"/>
        </w:tabs>
        <w:spacing w:line="278" w:lineRule="auto" w:before="153"/>
        <w:ind w:left="904" w:right="1029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Administered Active Directory, Exchange, and the firm's document management system for 320 attorneys and staff.</w:t>
      </w:r>
    </w:p>
    <w:p>
      <w:pPr>
        <w:pStyle w:val="BodyText"/>
        <w:tabs>
          <w:tab w:pos="904" w:val="left" w:leader="none"/>
        </w:tabs>
        <w:spacing w:line="278" w:lineRule="auto" w:before="75"/>
        <w:ind w:left="904" w:right="397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Built the mobile device management policy for iPhones and iPads holding client-privileged email.</w:t>
      </w:r>
    </w:p>
    <w:p>
      <w:pPr>
        <w:pStyle w:val="BodyText"/>
        <w:tabs>
          <w:tab w:pos="904" w:val="left" w:leader="none"/>
        </w:tabs>
        <w:spacing w:before="90"/>
        <w:ind w:left="6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Ran</w:t>
      </w:r>
      <w:r>
        <w:rPr>
          <w:spacing w:val="13"/>
          <w:w w:val="105"/>
        </w:rPr>
        <w:t> </w:t>
      </w:r>
      <w:r>
        <w:rPr>
          <w:w w:val="105"/>
        </w:rPr>
        <w:t>quarterly</w:t>
      </w:r>
      <w:r>
        <w:rPr>
          <w:spacing w:val="13"/>
          <w:w w:val="105"/>
        </w:rPr>
        <w:t> </w:t>
      </w:r>
      <w:r>
        <w:rPr>
          <w:w w:val="105"/>
        </w:rPr>
        <w:t>disaster</w:t>
      </w:r>
      <w:r>
        <w:rPr>
          <w:spacing w:val="13"/>
          <w:w w:val="105"/>
        </w:rPr>
        <w:t> </w:t>
      </w:r>
      <w:r>
        <w:rPr>
          <w:w w:val="105"/>
        </w:rPr>
        <w:t>recovery</w:t>
      </w:r>
      <w:r>
        <w:rPr>
          <w:spacing w:val="14"/>
          <w:w w:val="105"/>
        </w:rPr>
        <w:t> </w:t>
      </w:r>
      <w:r>
        <w:rPr>
          <w:w w:val="105"/>
        </w:rPr>
        <w:t>tests</w:t>
      </w:r>
      <w:r>
        <w:rPr>
          <w:spacing w:val="13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the</w:t>
      </w:r>
      <w:r>
        <w:rPr>
          <w:spacing w:val="14"/>
          <w:w w:val="105"/>
        </w:rPr>
        <w:t> </w:t>
      </w:r>
      <w:r>
        <w:rPr>
          <w:w w:val="105"/>
        </w:rPr>
        <w:t>failover</w:t>
      </w:r>
      <w:r>
        <w:rPr>
          <w:spacing w:val="13"/>
          <w:w w:val="105"/>
        </w:rPr>
        <w:t> </w:t>
      </w:r>
      <w:r>
        <w:rPr>
          <w:w w:val="105"/>
        </w:rPr>
        <w:t>site</w:t>
      </w:r>
      <w:r>
        <w:rPr>
          <w:spacing w:val="13"/>
          <w:w w:val="105"/>
        </w:rPr>
        <w:t> </w:t>
      </w:r>
      <w:r>
        <w:rPr>
          <w:w w:val="105"/>
        </w:rPr>
        <w:t>in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Hillsboro.</w:t>
      </w:r>
    </w:p>
    <w:p>
      <w:pPr>
        <w:pStyle w:val="BodyText"/>
        <w:tabs>
          <w:tab w:pos="904" w:val="left" w:leader="none"/>
        </w:tabs>
        <w:spacing w:before="108"/>
        <w:ind w:left="601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Handled</w:t>
      </w:r>
      <w:r>
        <w:rPr>
          <w:spacing w:val="22"/>
          <w:w w:val="105"/>
        </w:rPr>
        <w:t> </w:t>
      </w:r>
      <w:r>
        <w:rPr>
          <w:w w:val="105"/>
        </w:rPr>
        <w:t>after-hours</w:t>
      </w:r>
      <w:r>
        <w:rPr>
          <w:spacing w:val="23"/>
          <w:w w:val="105"/>
        </w:rPr>
        <w:t> </w:t>
      </w:r>
      <w:r>
        <w:rPr>
          <w:w w:val="105"/>
        </w:rPr>
        <w:t>support</w:t>
      </w:r>
      <w:r>
        <w:rPr>
          <w:spacing w:val="22"/>
          <w:w w:val="105"/>
        </w:rPr>
        <w:t> </w:t>
      </w:r>
      <w:r>
        <w:rPr>
          <w:w w:val="105"/>
        </w:rPr>
        <w:t>for</w:t>
      </w:r>
      <w:r>
        <w:rPr>
          <w:spacing w:val="23"/>
          <w:w w:val="105"/>
        </w:rPr>
        <w:t> </w:t>
      </w:r>
      <w:r>
        <w:rPr>
          <w:w w:val="105"/>
        </w:rPr>
        <w:t>partners</w:t>
      </w:r>
      <w:r>
        <w:rPr>
          <w:spacing w:val="22"/>
          <w:w w:val="105"/>
        </w:rPr>
        <w:t> </w:t>
      </w:r>
      <w:r>
        <w:rPr>
          <w:w w:val="105"/>
        </w:rPr>
        <w:t>during</w:t>
      </w:r>
      <w:r>
        <w:rPr>
          <w:spacing w:val="23"/>
          <w:w w:val="105"/>
        </w:rPr>
        <w:t> </w:t>
      </w:r>
      <w:r>
        <w:rPr>
          <w:w w:val="105"/>
        </w:rPr>
        <w:t>trial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prep.</w:t>
      </w:r>
    </w:p>
    <w:p>
      <w:pPr>
        <w:pStyle w:val="BodyText"/>
        <w:spacing w:before="198"/>
        <w:ind w:left="123"/>
      </w:pPr>
      <w:r>
        <w:rPr>
          <w:w w:val="105"/>
        </w:rPr>
        <w:t>2012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78"/>
        <w:ind w:left="123"/>
      </w:pPr>
      <w:r>
        <w:rPr>
          <w:w w:val="105"/>
        </w:rPr>
        <w:t>Help</w:t>
      </w:r>
      <w:r>
        <w:rPr>
          <w:spacing w:val="6"/>
          <w:w w:val="105"/>
        </w:rPr>
        <w:t> </w:t>
      </w:r>
      <w:r>
        <w:rPr>
          <w:w w:val="105"/>
        </w:rPr>
        <w:t>Desk</w:t>
      </w:r>
      <w:r>
        <w:rPr>
          <w:spacing w:val="7"/>
          <w:w w:val="105"/>
        </w:rPr>
        <w:t> </w:t>
      </w:r>
      <w:r>
        <w:rPr>
          <w:w w:val="105"/>
        </w:rPr>
        <w:t>Lead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Thornbury</w:t>
      </w:r>
      <w:r>
        <w:rPr>
          <w:spacing w:val="7"/>
          <w:w w:val="105"/>
        </w:rPr>
        <w:t> </w:t>
      </w:r>
      <w:r>
        <w:rPr>
          <w:w w:val="105"/>
        </w:rPr>
        <w:t>Regional</w:t>
      </w:r>
      <w:r>
        <w:rPr>
          <w:spacing w:val="7"/>
          <w:w w:val="105"/>
        </w:rPr>
        <w:t> </w:t>
      </w:r>
      <w:r>
        <w:rPr>
          <w:w w:val="105"/>
        </w:rPr>
        <w:t>Hospital,</w:t>
      </w:r>
      <w:r>
        <w:rPr>
          <w:spacing w:val="7"/>
          <w:w w:val="105"/>
        </w:rPr>
        <w:t> </w:t>
      </w:r>
      <w:r>
        <w:rPr>
          <w:w w:val="105"/>
        </w:rPr>
        <w:t>Vancouver,</w:t>
      </w:r>
      <w:r>
        <w:rPr>
          <w:spacing w:val="7"/>
          <w:w w:val="105"/>
        </w:rPr>
        <w:t> </w:t>
      </w:r>
      <w:r>
        <w:rPr>
          <w:spacing w:val="-7"/>
          <w:w w:val="105"/>
        </w:rPr>
        <w:t>WA</w:t>
      </w:r>
    </w:p>
    <w:p>
      <w:pPr>
        <w:pStyle w:val="BodyText"/>
        <w:tabs>
          <w:tab w:pos="904" w:val="left" w:leader="none"/>
        </w:tabs>
        <w:spacing w:line="261" w:lineRule="auto" w:before="168"/>
        <w:ind w:left="904" w:right="470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Supervised a rotating shift of 6 help desk technicians covering the hospital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24/7.</w:t>
      </w:r>
    </w:p>
    <w:p>
      <w:pPr>
        <w:pStyle w:val="BodyText"/>
        <w:tabs>
          <w:tab w:pos="904" w:val="left" w:leader="none"/>
        </w:tabs>
        <w:spacing w:before="104"/>
        <w:ind w:left="60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Owned</w:t>
      </w:r>
      <w:r>
        <w:rPr>
          <w:spacing w:val="27"/>
          <w:w w:val="105"/>
        </w:rPr>
        <w:t> </w:t>
      </w:r>
      <w:r>
        <w:rPr>
          <w:w w:val="105"/>
        </w:rPr>
        <w:t>scheduling,</w:t>
      </w:r>
      <w:r>
        <w:rPr>
          <w:spacing w:val="28"/>
          <w:w w:val="105"/>
        </w:rPr>
        <w:t> </w:t>
      </w:r>
      <w:r>
        <w:rPr>
          <w:w w:val="105"/>
        </w:rPr>
        <w:t>escalation</w:t>
      </w:r>
      <w:r>
        <w:rPr>
          <w:spacing w:val="28"/>
          <w:w w:val="105"/>
        </w:rPr>
        <w:t> </w:t>
      </w:r>
      <w:r>
        <w:rPr>
          <w:w w:val="105"/>
        </w:rPr>
        <w:t>criteria,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monthly</w:t>
      </w:r>
      <w:r>
        <w:rPr>
          <w:spacing w:val="28"/>
          <w:w w:val="105"/>
        </w:rPr>
        <w:t> </w:t>
      </w:r>
      <w:r>
        <w:rPr>
          <w:w w:val="105"/>
        </w:rPr>
        <w:t>performance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reviews.</w:t>
      </w:r>
    </w:p>
    <w:p>
      <w:pPr>
        <w:pStyle w:val="BodyText"/>
        <w:spacing w:after="0"/>
        <w:sectPr>
          <w:type w:val="continuous"/>
          <w:pgSz w:w="11920" w:h="16860"/>
          <w:pgMar w:top="0" w:bottom="0" w:left="992" w:right="0"/>
          <w:cols w:num="2" w:equalWidth="0">
            <w:col w:w="2786" w:space="450"/>
            <w:col w:w="7692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176" id="docshape13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"/>
        </w:numPr>
        <w:tabs>
          <w:tab w:pos="4141" w:val="left" w:leader="none"/>
        </w:tabs>
        <w:spacing w:line="278" w:lineRule="auto" w:before="0" w:after="0"/>
        <w:ind w:left="4141" w:right="403" w:hanging="304"/>
        <w:jc w:val="left"/>
        <w:rPr>
          <w:sz w:val="18"/>
        </w:rPr>
      </w:pPr>
      <w:r>
        <w:rPr>
          <w:w w:val="105"/>
          <w:sz w:val="18"/>
        </w:rPr>
        <w:t>Cut average ticket resolution time from 4.2 hours to under 2 hours over 14 months by rewriting triage rules.</w:t>
      </w:r>
    </w:p>
    <w:p>
      <w:pPr>
        <w:pStyle w:val="ListParagraph"/>
        <w:numPr>
          <w:ilvl w:val="0"/>
          <w:numId w:val="1"/>
        </w:numPr>
        <w:tabs>
          <w:tab w:pos="4140" w:val="left" w:leader="none"/>
        </w:tabs>
        <w:spacing w:line="240" w:lineRule="auto" w:before="75" w:after="0"/>
        <w:ind w:left="4140" w:right="0" w:hanging="303"/>
        <w:jc w:val="left"/>
        <w:rPr>
          <w:sz w:val="18"/>
        </w:rPr>
      </w:pPr>
      <w:r>
        <w:rPr>
          <w:w w:val="105"/>
          <w:sz w:val="18"/>
        </w:rPr>
        <w:t>Coordinated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IT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EHR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go-live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weekends.</w:t>
      </w:r>
    </w:p>
    <w:p>
      <w:pPr>
        <w:pStyle w:val="BodyText"/>
        <w:spacing w:before="2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2647949</wp:posOffset>
                </wp:positionH>
                <wp:positionV relativeFrom="paragraph">
                  <wp:posOffset>176055</wp:posOffset>
                </wp:positionV>
                <wp:extent cx="4920615" cy="257175"/>
                <wp:effectExtent l="0" t="0" r="0" b="0"/>
                <wp:wrapTopAndBottom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3.862637pt;width:387.45pt;height:20.25pt;mso-position-horizontal-relative:page;mso-position-vertical-relative:paragraph;z-index:-15727616;mso-wrap-distance-left:0;mso-wrap-distance-right:0" type="#_x0000_t202" id="docshape14" filled="true" fillcolor="#424242" stroked="false"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470" w:lineRule="auto" w:before="161"/>
        <w:ind w:left="3360" w:right="1915"/>
      </w:pPr>
      <w:r>
        <w:rPr>
          <w:w w:val="105"/>
        </w:rPr>
        <w:t>B.S. in Information Systems, Portland State University, 2012 Service management practitioner training, 2021</w:t>
      </w:r>
    </w:p>
    <w:p>
      <w:pPr>
        <w:pStyle w:val="BodyText"/>
        <w:spacing w:line="206" w:lineRule="exact"/>
        <w:ind w:left="3360"/>
      </w:pPr>
      <w:r>
        <w:rPr>
          <w:w w:val="105"/>
        </w:rPr>
        <w:t>CompTIA Security+,</w:t>
      </w:r>
      <w:r>
        <w:rPr>
          <w:spacing w:val="13"/>
          <w:w w:val="105"/>
        </w:rPr>
        <w:t> </w:t>
      </w:r>
      <w:r>
        <w:rPr>
          <w:w w:val="105"/>
        </w:rPr>
        <w:t>renewed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198"/>
        <w:ind w:left="3360"/>
      </w:pPr>
      <w:r>
        <w:rPr>
          <w:w w:val="105"/>
        </w:rPr>
        <w:t>Microsoft</w:t>
      </w:r>
      <w:r>
        <w:rPr>
          <w:spacing w:val="16"/>
          <w:w w:val="105"/>
        </w:rPr>
        <w:t> </w:t>
      </w:r>
      <w:r>
        <w:rPr>
          <w:w w:val="105"/>
        </w:rPr>
        <w:t>365</w:t>
      </w:r>
      <w:r>
        <w:rPr>
          <w:spacing w:val="15"/>
          <w:w w:val="105"/>
        </w:rPr>
        <w:t> </w:t>
      </w:r>
      <w:r>
        <w:rPr>
          <w:w w:val="105"/>
        </w:rPr>
        <w:t>Certified:</w:t>
      </w:r>
      <w:r>
        <w:rPr>
          <w:spacing w:val="16"/>
          <w:w w:val="105"/>
        </w:rPr>
        <w:t> </w:t>
      </w:r>
      <w:r>
        <w:rPr>
          <w:w w:val="105"/>
        </w:rPr>
        <w:t>Endpoint</w:t>
      </w:r>
      <w:r>
        <w:rPr>
          <w:spacing w:val="3"/>
          <w:w w:val="105"/>
        </w:rPr>
        <w:t> </w:t>
      </w:r>
      <w:r>
        <w:rPr>
          <w:w w:val="105"/>
        </w:rPr>
        <w:t>Administrator</w:t>
      </w:r>
      <w:r>
        <w:rPr>
          <w:spacing w:val="3"/>
          <w:w w:val="105"/>
        </w:rPr>
        <w:t> </w:t>
      </w:r>
      <w:r>
        <w:rPr>
          <w:w w:val="105"/>
        </w:rPr>
        <w:t>Associate,</w:t>
      </w:r>
      <w:r>
        <w:rPr>
          <w:spacing w:val="16"/>
          <w:w w:val="105"/>
        </w:rPr>
        <w:t> </w:t>
      </w:r>
      <w:r>
        <w:rPr>
          <w:spacing w:val="-4"/>
          <w:w w:val="105"/>
        </w:rPr>
        <w:t>2020</w:t>
      </w:r>
    </w:p>
    <w:sectPr>
      <w:pgSz w:w="11920" w:h="16860"/>
      <w:pgMar w:top="0" w:bottom="0" w:left="992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141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1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97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75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54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33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11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90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69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28" w:right="1023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140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2026-09-22T18:09:08Z</dcterms:created>
  <dcterms:modified xsi:type="dcterms:W3CDTF">2026-09-22T18:09:08Z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