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PRIYA</w:t>
      </w:r>
    </w:p>
    <w:p>
      <w:pPr>
        <w:spacing w:before="154"/>
        <w:ind w:left="4415" w:right="0" w:firstLine="0"/>
        <w:jc w:val="left"/>
        <w:rPr>
          <w:sz w:val="74"/>
        </w:rPr>
      </w:pPr>
      <w:r>
        <w:rPr>
          <w:color w:val="FFFFFF"/>
          <w:spacing w:val="7"/>
          <w:sz w:val="74"/>
        </w:rPr>
        <w:t>RAMASWAMY</w:t>
      </w:r>
    </w:p>
    <w:p>
      <w:pPr>
        <w:pStyle w:val="Heading3"/>
      </w:pPr>
      <w:r>
        <w:rPr>
          <w:color w:val="FFFFFF"/>
          <w:spacing w:val="12"/>
          <w:w w:val="105"/>
        </w:rPr>
        <w:t>Payroll</w:t>
      </w:r>
      <w:r>
        <w:rPr>
          <w:color w:val="FFFFFF"/>
          <w:spacing w:val="16"/>
          <w:w w:val="105"/>
        </w:rPr>
        <w:t> </w:t>
      </w:r>
      <w:r>
        <w:rPr>
          <w:color w:val="FFFFFF"/>
          <w:spacing w:val="10"/>
          <w:w w:val="105"/>
        </w:rPr>
        <w:t>Specialist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12"/>
      </w:pPr>
      <w:r>
        <w:rPr>
          <w:color w:val="FFFFFF"/>
          <w:w w:val="105"/>
        </w:rPr>
        <w:t>Senior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payroll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specialist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nine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biotech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higher-ed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employers 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22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states.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Lead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year-end,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equity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compensation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events,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payroll-side implementations. CPP certiﬁed.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Heading2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425"/>
          <w:cols w:num="2" w:equalWidth="0">
            <w:col w:w="3419" w:space="1007"/>
            <w:col w:w="6928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139"/>
        <w:ind w:left="4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5712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91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14650">
                                <a:moveTo>
                                  <a:pt x="7568183" y="2914649"/>
                                </a:moveTo>
                                <a:lnTo>
                                  <a:pt x="0" y="2914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14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809874" y="2914650"/>
                            <a:ext cx="4758690" cy="746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467600">
                                <a:moveTo>
                                  <a:pt x="4758308" y="7467599"/>
                                </a:moveTo>
                                <a:lnTo>
                                  <a:pt x="0" y="74675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467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33712" y="4171949"/>
                            <a:ext cx="47625" cy="543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38775">
                                <a:moveTo>
                                  <a:pt x="47625" y="5411609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5059197"/>
                                </a:moveTo>
                                <a:lnTo>
                                  <a:pt x="27165" y="5038725"/>
                                </a:lnTo>
                                <a:lnTo>
                                  <a:pt x="20472" y="5038725"/>
                                </a:lnTo>
                                <a:lnTo>
                                  <a:pt x="0" y="5059197"/>
                                </a:lnTo>
                                <a:lnTo>
                                  <a:pt x="0" y="5062766"/>
                                </a:lnTo>
                                <a:lnTo>
                                  <a:pt x="0" y="5065890"/>
                                </a:lnTo>
                                <a:lnTo>
                                  <a:pt x="20472" y="5086350"/>
                                </a:lnTo>
                                <a:lnTo>
                                  <a:pt x="27165" y="5086350"/>
                                </a:lnTo>
                                <a:lnTo>
                                  <a:pt x="47625" y="5065890"/>
                                </a:lnTo>
                                <a:lnTo>
                                  <a:pt x="47625" y="50591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877847"/>
                                </a:moveTo>
                                <a:lnTo>
                                  <a:pt x="27165" y="1857375"/>
                                </a:lnTo>
                                <a:lnTo>
                                  <a:pt x="20472" y="1857375"/>
                                </a:lnTo>
                                <a:lnTo>
                                  <a:pt x="0" y="1877847"/>
                                </a:lnTo>
                                <a:lnTo>
                                  <a:pt x="0" y="1881416"/>
                                </a:lnTo>
                                <a:lnTo>
                                  <a:pt x="0" y="1884540"/>
                                </a:lnTo>
                                <a:lnTo>
                                  <a:pt x="20472" y="1905000"/>
                                </a:lnTo>
                                <a:lnTo>
                                  <a:pt x="27165" y="1905000"/>
                                </a:lnTo>
                                <a:lnTo>
                                  <a:pt x="47625" y="1884540"/>
                                </a:lnTo>
                                <a:lnTo>
                                  <a:pt x="47625" y="18778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515772"/>
                                </a:moveTo>
                                <a:lnTo>
                                  <a:pt x="27165" y="495300"/>
                                </a:lnTo>
                                <a:lnTo>
                                  <a:pt x="20472" y="495300"/>
                                </a:lnTo>
                                <a:lnTo>
                                  <a:pt x="0" y="515772"/>
                                </a:lnTo>
                                <a:lnTo>
                                  <a:pt x="0" y="519341"/>
                                </a:lnTo>
                                <a:lnTo>
                                  <a:pt x="0" y="522465"/>
                                </a:lnTo>
                                <a:lnTo>
                                  <a:pt x="20472" y="542925"/>
                                </a:lnTo>
                                <a:lnTo>
                                  <a:pt x="27165" y="542925"/>
                                </a:lnTo>
                                <a:lnTo>
                                  <a:pt x="47625" y="522465"/>
                                </a:lnTo>
                                <a:lnTo>
                                  <a:pt x="47625" y="515772"/>
                                </a:lnTo>
                                <a:close/>
                              </a:path>
                              <a:path w="47625" h="5438775">
                                <a:moveTo>
                                  <a:pt x="47625" y="16535"/>
                                </a:moveTo>
                                <a:lnTo>
                                  <a:pt x="31102" y="0"/>
                                </a:lnTo>
                                <a:lnTo>
                                  <a:pt x="16535" y="0"/>
                                </a:lnTo>
                                <a:lnTo>
                                  <a:pt x="0" y="16535"/>
                                </a:lnTo>
                                <a:lnTo>
                                  <a:pt x="0" y="19050"/>
                                </a:lnTo>
                                <a:lnTo>
                                  <a:pt x="0" y="21577"/>
                                </a:lnTo>
                                <a:lnTo>
                                  <a:pt x="16535" y="38100"/>
                                </a:lnTo>
                                <a:lnTo>
                                  <a:pt x="31102" y="38100"/>
                                </a:lnTo>
                                <a:lnTo>
                                  <a:pt x="47625" y="21577"/>
                                </a:lnTo>
                                <a:lnTo>
                                  <a:pt x="47625" y="16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200399"/>
                            <a:ext cx="2809875" cy="34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476625">
                                <a:moveTo>
                                  <a:pt x="2809862" y="3238500"/>
                                </a:moveTo>
                                <a:lnTo>
                                  <a:pt x="0" y="3238500"/>
                                </a:lnTo>
                                <a:lnTo>
                                  <a:pt x="0" y="3476625"/>
                                </a:lnTo>
                                <a:lnTo>
                                  <a:pt x="2809862" y="3476625"/>
                                </a:lnTo>
                                <a:lnTo>
                                  <a:pt x="2809862" y="3238500"/>
                                </a:lnTo>
                                <a:close/>
                              </a:path>
                              <a:path w="2809875" h="347662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47662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5200" id="docshapegroup2" coordorigin="0,0" coordsize="11919,16350">
                <v:rect style="position:absolute;left:0;top:0;width:11919;height:45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5" o:title=""/>
                </v:shape>
                <v:rect style="position:absolute;left:4425;top:4590;width:7494;height:11760" id="docshape5" filled="true" fillcolor="#f5f5f5" stroked="false">
                  <v:fill type="solid"/>
                </v:rect>
                <v:shape style="position:absolute;left:4934;top:6570;width:75;height:8565" id="docshape6" coordorigin="4935,6570" coordsize="75,8565" path="m5010,15092l5009,15087,5005,15078,5003,15074,4996,15067,4992,15065,4983,15061,4978,15060,4967,15060,4962,15061,4953,15065,4949,15067,4942,15074,4940,15078,4936,15087,4935,15092,4935,15098,4935,15103,4936,15108,4940,15117,4942,15121,4949,15128,4953,15130,4962,15134,4967,15135,4978,15135,4983,15134,4992,15130,4996,15128,5003,15121,5005,15117,5009,15108,5010,15103,5010,15092xm5010,14537l5009,14532,5005,14523,5003,14519,4996,14512,4992,14510,4983,14506,4978,14505,4967,14505,4962,14506,4953,14510,4949,14512,4942,14519,4940,14523,4936,14532,4935,14537,4935,14543,4935,14548,4936,14553,4940,14562,4942,14566,4949,14573,4953,14575,4962,14579,4967,14580,4978,14580,4983,14579,4992,14575,4996,14573,5003,14566,5005,14562,5009,14553,5010,14548,5010,14537xm5010,12872l5009,12867,5005,12858,5003,12854,4996,12847,4992,12845,4983,12841,4978,12840,4967,12840,4962,12841,4953,12845,4949,12847,4942,12854,4940,12858,4936,12867,4935,12872,4935,12878,4935,12883,4936,12888,4940,12897,4942,12901,4949,12908,4953,12910,4962,12914,4967,12915,4978,12915,4983,12914,4992,12910,4996,12908,5003,12901,5005,12897,5009,12888,5010,12883,5010,12872xm5010,12317l5009,12312,5005,12303,5003,12299,4996,12292,4992,12290,4983,12286,4978,12285,4967,12285,4962,12286,4953,12290,4949,12292,4942,12299,4940,12303,4936,12312,4935,12317,4935,12323,4935,12328,4936,12333,4940,12342,4942,12346,4949,12353,4953,12355,4962,12359,4967,12360,4978,12360,4983,12359,4992,12355,4996,12353,5003,12346,5005,12342,5009,12333,5010,12328,5010,12317xm5010,11747l5009,11742,5005,11733,5003,11729,4996,11722,4992,11720,4983,11716,4978,11715,4967,11715,4962,11716,4953,11720,4949,11722,4942,11729,4940,11733,4936,11742,4935,11747,4935,11753,4935,11758,4936,11763,4940,11772,4942,11776,4949,11783,4953,11785,4962,11789,4967,11790,4978,11790,4983,11789,4992,11785,4996,11783,5003,11776,5005,11772,5009,11763,5010,11758,5010,11747xm5010,11192l5009,11187,5005,11178,5003,11174,4996,11167,4992,11165,4983,11161,4978,11160,4967,11160,4962,11161,4953,11165,4949,11167,4942,11174,4940,11178,4936,11187,4935,11192,4935,11198,4935,11203,4936,11208,4940,11217,4942,11221,4949,11228,4953,11230,4962,11234,4967,11235,4978,11235,4983,11234,4992,11230,4996,11228,5003,11221,5005,11217,5009,11208,5010,11203,5010,11192xm5010,9527l5009,9522,5005,9513,5003,9509,4996,9502,4992,9500,4983,9496,4978,9495,4967,9495,4962,9496,4953,9500,4949,9502,4942,9509,4940,9513,4936,9522,4935,9527,4935,9533,4935,9538,4936,9543,4940,9552,4942,9556,4949,9563,4953,9565,4962,9569,4967,9570,4978,9570,4983,9569,4992,9565,4996,9563,5003,9556,5005,9552,5009,9543,5010,9538,5010,9527xm5010,8747l5009,8742,5005,8733,5003,8729,4996,8722,4992,8720,4983,8716,4978,8715,4967,8715,4962,8716,4953,8720,4949,8722,4942,8729,4940,8733,4936,8742,4935,8747,4935,8753,4935,8758,4936,8763,4940,8772,4942,8776,4949,8783,4953,8785,4962,8789,4967,8790,4978,8790,4983,8789,4992,8785,4996,8783,5003,8776,5005,8772,5009,8763,5010,8758,5010,8747xm5010,8177l5009,8172,5005,8163,5003,8159,4996,8152,4992,8150,4983,8146,4978,8145,4967,8145,4962,8146,4953,8150,4949,8152,4942,8159,4940,8163,4936,8172,4935,8177,4935,8183,4935,8188,4936,8193,4940,8202,4942,8206,4949,8213,4953,8215,4962,8219,4967,8220,4978,8220,4983,8219,4992,8215,4996,8213,5003,8206,5005,8202,5009,8193,5010,8188,5010,8177xm5010,7382l5009,7377,5005,7368,5003,7364,4996,7357,4992,7355,4983,7351,4978,7350,4967,7350,4962,7351,4953,7355,4949,7357,4942,7364,4940,7368,4936,7377,4935,7382,4935,7388,4935,7393,4936,7398,4940,7407,4942,7411,4949,7418,4953,7420,4962,7424,4967,7425,4978,7425,4983,7424,4992,7420,4996,7418,5003,7411,5005,7407,5009,7398,5010,7393,5010,7382xm5010,6596l5009,6592,5006,6585,5004,6582,4998,6576,4995,6574,4988,6571,4984,6570,4961,6570,4957,6571,4950,6574,4947,6576,4941,6582,4939,6585,4936,6592,4935,6596,4935,6600,4935,6604,4936,6608,4939,6615,4941,6618,4947,6624,4950,6626,4957,6629,4961,6630,4984,6630,4988,6629,4995,6626,4998,6624,5004,6618,5006,6615,5009,6608,5010,6604,5010,6596xe" filled="true" fillcolor="#000000" stroked="false">
                  <v:path arrowok="t"/>
                  <v:fill type="solid"/>
                </v:shape>
                <v:shape style="position:absolute;left:0;top:5040;width:4425;height:5475" id="docshape7" coordorigin="0,5040" coordsize="4425,5475" path="m4425,10140l0,10140,0,10515,4425,10515,4425,10140xm4425,7455l0,7455,0,7830,4425,7830,4425,7455xm4425,5040l0,5040,0,5415,4425,5415,4425,504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(617) 555-0193</w:t>
      </w:r>
    </w:p>
    <w:p>
      <w:pPr>
        <w:pStyle w:val="BodyText"/>
        <w:spacing w:line="340" w:lineRule="auto" w:before="133"/>
        <w:ind w:left="430" w:right="34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3"/>
          <w:w w:val="105"/>
          <w:sz w:val="20"/>
        </w:rPr>
        <w:t> </w:t>
      </w:r>
      <w:hyperlink r:id="rId8">
        <w:r>
          <w:rPr>
            <w:w w:val="105"/>
          </w:rPr>
          <w:t>priya.ramaswamy@example.com</w:t>
        </w:r>
      </w:hyperlink>
      <w:r>
        <w:rPr>
          <w:w w:val="105"/>
        </w:rPr>
        <w:t> </w:t>
      </w:r>
      <w:r>
        <w:rPr>
          <w:position w:val="-11"/>
        </w:rPr>
        <w:drawing>
          <wp:inline distT="0" distB="0" distL="0" distR="0">
            <wp:extent cx="199480" cy="20076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Somerville, MA 12345</w:t>
      </w:r>
    </w:p>
    <w:p>
      <w:pPr>
        <w:pStyle w:val="Heading2"/>
        <w:spacing w:before="85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74"/>
        <w:rPr>
          <w:b/>
          <w:sz w:val="26"/>
        </w:rPr>
      </w:pPr>
    </w:p>
    <w:p>
      <w:pPr>
        <w:pStyle w:val="BodyText"/>
        <w:spacing w:line="261" w:lineRule="auto"/>
        <w:ind w:left="435"/>
      </w:pPr>
      <w:r>
        <w:rPr>
          <w:spacing w:val="-2"/>
          <w:w w:val="105"/>
        </w:rPr>
        <w:t>B.S.,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Finance,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Northeastern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University, </w:t>
      </w:r>
      <w:r>
        <w:rPr>
          <w:spacing w:val="-4"/>
          <w:w w:val="105"/>
        </w:rPr>
        <w:t>2015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61" w:lineRule="auto"/>
        <w:ind w:left="435"/>
      </w:pPr>
      <w:r>
        <w:rPr/>
        <w:t>Certiﬁed Payroll Professional (CPP), PayrollOrg, 2021</w:t>
      </w:r>
    </w:p>
    <w:p>
      <w:pPr>
        <w:pStyle w:val="BodyText"/>
        <w:spacing w:before="133"/>
      </w:pPr>
    </w:p>
    <w:p>
      <w:pPr>
        <w:pStyle w:val="Heading2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58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" w:after="0"/>
        <w:ind w:left="732" w:right="0" w:hanging="304"/>
        <w:jc w:val="left"/>
        <w:rPr>
          <w:sz w:val="18"/>
        </w:rPr>
      </w:pPr>
      <w:r>
        <w:rPr>
          <w:sz w:val="18"/>
        </w:rPr>
        <w:t>Workday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Payroll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Enterprise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payroll platforms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Multi-state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payroll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(22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states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+</w:t>
      </w:r>
      <w:r>
        <w:rPr>
          <w:spacing w:val="-10"/>
          <w:w w:val="105"/>
          <w:sz w:val="18"/>
        </w:rPr>
        <w:t> </w:t>
      </w:r>
      <w:r>
        <w:rPr>
          <w:spacing w:val="-5"/>
          <w:w w:val="105"/>
          <w:sz w:val="18"/>
        </w:rPr>
        <w:t>DC)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123" w:after="0"/>
        <w:ind w:left="732" w:right="351" w:hanging="304"/>
        <w:jc w:val="left"/>
        <w:rPr>
          <w:sz w:val="18"/>
        </w:rPr>
      </w:pPr>
      <w:r>
        <w:rPr>
          <w:w w:val="105"/>
          <w:sz w:val="18"/>
        </w:rPr>
        <w:t>Equity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compensation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stock </w:t>
      </w:r>
      <w:r>
        <w:rPr>
          <w:spacing w:val="-2"/>
          <w:w w:val="105"/>
          <w:sz w:val="18"/>
        </w:rPr>
        <w:t>vesting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75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Expat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imputed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income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123" w:after="0"/>
        <w:ind w:left="732" w:right="413" w:hanging="304"/>
        <w:jc w:val="left"/>
        <w:rPr>
          <w:sz w:val="18"/>
        </w:rPr>
      </w:pPr>
      <w:r>
        <w:rPr>
          <w:w w:val="105"/>
          <w:sz w:val="18"/>
        </w:rPr>
        <w:t>General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ledger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integration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89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W-2c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prior-year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corrections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401(k)</w:t>
      </w:r>
      <w:r>
        <w:rPr>
          <w:spacing w:val="17"/>
          <w:sz w:val="18"/>
        </w:rPr>
        <w:t> </w:t>
      </w:r>
      <w:r>
        <w:rPr>
          <w:sz w:val="18"/>
        </w:rPr>
        <w:t>true-</w:t>
      </w:r>
      <w:r>
        <w:rPr>
          <w:spacing w:val="-5"/>
          <w:sz w:val="18"/>
        </w:rPr>
        <w:t>ups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Excel</w:t>
      </w:r>
      <w:r>
        <w:rPr>
          <w:spacing w:val="5"/>
          <w:sz w:val="18"/>
        </w:rPr>
        <w:t> </w:t>
      </w:r>
      <w:r>
        <w:rPr>
          <w:sz w:val="18"/>
        </w:rPr>
        <w:t>(Power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Query)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Workday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reporting</w:t>
      </w:r>
    </w:p>
    <w:p>
      <w:pPr>
        <w:pStyle w:val="BodyText"/>
        <w:spacing w:line="331" w:lineRule="auto" w:before="75"/>
        <w:ind w:left="100" w:right="172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PAYROLL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SPECIALIST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HALYARD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BIOSCIENCES,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CAMBRIDGE,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 </w:t>
      </w:r>
      <w:r>
        <w:rPr>
          <w:w w:val="105"/>
        </w:rPr>
        <w:t>2020 – PRESENT</w:t>
      </w:r>
    </w:p>
    <w:p>
      <w:pPr>
        <w:pStyle w:val="BodyText"/>
        <w:spacing w:line="268" w:lineRule="auto" w:before="194"/>
        <w:ind w:left="658" w:right="34"/>
      </w:pPr>
      <w:r>
        <w:rPr>
          <w:w w:val="105"/>
        </w:rPr>
        <w:t>Own</w:t>
      </w:r>
      <w:r>
        <w:rPr>
          <w:spacing w:val="-10"/>
          <w:w w:val="105"/>
        </w:rPr>
        <w:t> </w:t>
      </w:r>
      <w:r>
        <w:rPr>
          <w:w w:val="105"/>
        </w:rPr>
        <w:t>semi-monthly</w:t>
      </w:r>
      <w:r>
        <w:rPr>
          <w:spacing w:val="-10"/>
          <w:w w:val="105"/>
        </w:rPr>
        <w:t> </w:t>
      </w:r>
      <w:r>
        <w:rPr>
          <w:w w:val="105"/>
        </w:rPr>
        <w:t>payroll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10"/>
          <w:w w:val="105"/>
        </w:rPr>
        <w:t> </w:t>
      </w:r>
      <w:r>
        <w:rPr>
          <w:w w:val="105"/>
        </w:rPr>
        <w:t>1,340</w:t>
      </w:r>
      <w:r>
        <w:rPr>
          <w:spacing w:val="-10"/>
          <w:w w:val="105"/>
        </w:rPr>
        <w:t> </w:t>
      </w:r>
      <w:r>
        <w:rPr>
          <w:w w:val="105"/>
        </w:rPr>
        <w:t>employees</w:t>
      </w:r>
      <w:r>
        <w:rPr>
          <w:spacing w:val="-10"/>
          <w:w w:val="105"/>
        </w:rPr>
        <w:t> </w:t>
      </w:r>
      <w:r>
        <w:rPr>
          <w:w w:val="105"/>
        </w:rPr>
        <w:t>across</w:t>
      </w:r>
      <w:r>
        <w:rPr>
          <w:spacing w:val="-10"/>
          <w:w w:val="105"/>
        </w:rPr>
        <w:t> </w:t>
      </w:r>
      <w:r>
        <w:rPr>
          <w:w w:val="105"/>
        </w:rPr>
        <w:t>22</w:t>
      </w:r>
      <w:r>
        <w:rPr>
          <w:spacing w:val="-10"/>
          <w:w w:val="105"/>
        </w:rPr>
        <w:t> </w:t>
      </w:r>
      <w:r>
        <w:rPr>
          <w:w w:val="105"/>
        </w:rPr>
        <w:t>states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DC</w:t>
      </w:r>
      <w:r>
        <w:rPr>
          <w:spacing w:val="-10"/>
          <w:w w:val="105"/>
        </w:rPr>
        <w:t> </w:t>
      </w:r>
      <w:r>
        <w:rPr>
          <w:w w:val="105"/>
        </w:rPr>
        <w:t>in Workday, including exempt researchers, non-exempt lab techs, and </w:t>
      </w:r>
      <w:r>
        <w:rPr>
          <w:spacing w:val="-2"/>
          <w:w w:val="105"/>
        </w:rPr>
        <w:t>interns.</w:t>
      </w:r>
    </w:p>
    <w:p>
      <w:pPr>
        <w:pStyle w:val="BodyText"/>
        <w:spacing w:line="278" w:lineRule="auto" w:before="84"/>
        <w:ind w:left="658" w:right="163"/>
        <w:jc w:val="both"/>
      </w:pPr>
      <w:r>
        <w:rPr>
          <w:w w:val="105"/>
        </w:rPr>
        <w:t>Processed</w:t>
      </w:r>
      <w:r>
        <w:rPr>
          <w:spacing w:val="-7"/>
          <w:w w:val="105"/>
        </w:rPr>
        <w:t> </w:t>
      </w:r>
      <w:r>
        <w:rPr>
          <w:w w:val="105"/>
        </w:rPr>
        <w:t>187</w:t>
      </w:r>
      <w:r>
        <w:rPr>
          <w:spacing w:val="-7"/>
          <w:w w:val="105"/>
        </w:rPr>
        <w:t> </w:t>
      </w:r>
      <w:r>
        <w:rPr>
          <w:w w:val="105"/>
        </w:rPr>
        <w:t>equity</w:t>
      </w:r>
      <w:r>
        <w:rPr>
          <w:spacing w:val="-7"/>
          <w:w w:val="105"/>
        </w:rPr>
        <w:t> </w:t>
      </w:r>
      <w:r>
        <w:rPr>
          <w:w w:val="105"/>
        </w:rPr>
        <w:t>vesting</w:t>
      </w:r>
      <w:r>
        <w:rPr>
          <w:spacing w:val="-7"/>
          <w:w w:val="105"/>
        </w:rPr>
        <w:t> </w:t>
      </w:r>
      <w:r>
        <w:rPr>
          <w:w w:val="105"/>
        </w:rPr>
        <w:t>events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2023</w:t>
      </w:r>
      <w:r>
        <w:rPr>
          <w:spacing w:val="-7"/>
          <w:w w:val="105"/>
        </w:rPr>
        <w:t> </w:t>
      </w:r>
      <w:r>
        <w:rPr>
          <w:w w:val="105"/>
        </w:rPr>
        <w:t>tied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secondary</w:t>
      </w:r>
      <w:r>
        <w:rPr>
          <w:spacing w:val="-7"/>
          <w:w w:val="105"/>
        </w:rPr>
        <w:t> </w:t>
      </w:r>
      <w:r>
        <w:rPr>
          <w:w w:val="105"/>
        </w:rPr>
        <w:t>offering, coordinating</w:t>
      </w:r>
      <w:r>
        <w:rPr>
          <w:spacing w:val="-2"/>
          <w:w w:val="105"/>
        </w:rPr>
        <w:t> </w:t>
      </w:r>
      <w:r>
        <w:rPr>
          <w:w w:val="105"/>
        </w:rPr>
        <w:t>supplemental</w:t>
      </w:r>
      <w:r>
        <w:rPr>
          <w:spacing w:val="-2"/>
          <w:w w:val="105"/>
        </w:rPr>
        <w:t> </w:t>
      </w:r>
      <w:r>
        <w:rPr>
          <w:w w:val="105"/>
        </w:rPr>
        <w:t>tax</w:t>
      </w:r>
      <w:r>
        <w:rPr>
          <w:spacing w:val="-2"/>
          <w:w w:val="105"/>
        </w:rPr>
        <w:t> </w:t>
      </w:r>
      <w:r>
        <w:rPr>
          <w:w w:val="105"/>
        </w:rPr>
        <w:t>withholding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Stock</w:t>
      </w:r>
      <w:r>
        <w:rPr>
          <w:spacing w:val="-2"/>
          <w:w w:val="105"/>
        </w:rPr>
        <w:t> </w:t>
      </w:r>
      <w:r>
        <w:rPr>
          <w:w w:val="105"/>
        </w:rPr>
        <w:t>Admin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Fidelity; net-share settlement reconciled to the penny.</w:t>
      </w:r>
    </w:p>
    <w:p>
      <w:pPr>
        <w:pStyle w:val="BodyText"/>
        <w:spacing w:line="278" w:lineRule="auto" w:before="75"/>
        <w:ind w:left="658" w:right="312"/>
        <w:jc w:val="both"/>
      </w:pPr>
      <w:r>
        <w:rPr>
          <w:w w:val="105"/>
        </w:rPr>
        <w:t>Serve</w:t>
      </w:r>
      <w:r>
        <w:rPr>
          <w:spacing w:val="-12"/>
          <w:w w:val="105"/>
        </w:rPr>
        <w:t> </w:t>
      </w:r>
      <w:r>
        <w:rPr>
          <w:w w:val="105"/>
        </w:rPr>
        <w:t>as</w:t>
      </w:r>
      <w:r>
        <w:rPr>
          <w:spacing w:val="-12"/>
          <w:w w:val="105"/>
        </w:rPr>
        <w:t> </w:t>
      </w:r>
      <w:r>
        <w:rPr>
          <w:w w:val="105"/>
        </w:rPr>
        <w:t>payroll</w:t>
      </w:r>
      <w:r>
        <w:rPr>
          <w:spacing w:val="-12"/>
          <w:w w:val="105"/>
        </w:rPr>
        <w:t> </w:t>
      </w:r>
      <w:r>
        <w:rPr>
          <w:w w:val="105"/>
        </w:rPr>
        <w:t>lead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2"/>
          <w:w w:val="105"/>
        </w:rPr>
        <w:t> </w:t>
      </w:r>
      <w:r>
        <w:rPr>
          <w:w w:val="105"/>
        </w:rPr>
        <w:t>Workday-to-NetSuite</w:t>
      </w:r>
      <w:r>
        <w:rPr>
          <w:spacing w:val="-12"/>
          <w:w w:val="105"/>
        </w:rPr>
        <w:t> </w:t>
      </w:r>
      <w:r>
        <w:rPr>
          <w:w w:val="105"/>
        </w:rPr>
        <w:t>ledger</w:t>
      </w:r>
      <w:r>
        <w:rPr>
          <w:spacing w:val="-12"/>
          <w:w w:val="105"/>
        </w:rPr>
        <w:t> </w:t>
      </w:r>
      <w:r>
        <w:rPr>
          <w:w w:val="105"/>
        </w:rPr>
        <w:t>integration;</w:t>
      </w:r>
      <w:r>
        <w:rPr>
          <w:spacing w:val="-12"/>
          <w:w w:val="105"/>
        </w:rPr>
        <w:t> </w:t>
      </w:r>
      <w:r>
        <w:rPr>
          <w:w w:val="105"/>
        </w:rPr>
        <w:t>cut</w:t>
      </w:r>
      <w:r>
        <w:rPr>
          <w:spacing w:val="-12"/>
          <w:w w:val="105"/>
        </w:rPr>
        <w:t> </w:t>
      </w:r>
      <w:r>
        <w:rPr>
          <w:w w:val="105"/>
        </w:rPr>
        <w:t>the month-end payroll journal review from two days to about four hours.</w:t>
      </w:r>
    </w:p>
    <w:p>
      <w:pPr>
        <w:pStyle w:val="BodyText"/>
        <w:spacing w:line="268" w:lineRule="auto" w:before="90"/>
        <w:ind w:left="658" w:right="143"/>
        <w:jc w:val="both"/>
      </w:pPr>
      <w:r>
        <w:rPr>
          <w:w w:val="105"/>
        </w:rPr>
        <w:t>Manage</w:t>
      </w:r>
      <w:r>
        <w:rPr>
          <w:spacing w:val="-7"/>
          <w:w w:val="105"/>
        </w:rPr>
        <w:t> </w:t>
      </w:r>
      <w:r>
        <w:rPr>
          <w:w w:val="105"/>
        </w:rPr>
        <w:t>relocation</w:t>
      </w:r>
      <w:r>
        <w:rPr>
          <w:spacing w:val="-7"/>
          <w:w w:val="105"/>
        </w:rPr>
        <w:t> </w:t>
      </w:r>
      <w:r>
        <w:rPr>
          <w:w w:val="105"/>
        </w:rPr>
        <w:t>gross-ups,</w:t>
      </w:r>
      <w:r>
        <w:rPr>
          <w:spacing w:val="-7"/>
          <w:w w:val="105"/>
        </w:rPr>
        <w:t> </w:t>
      </w:r>
      <w:r>
        <w:rPr>
          <w:w w:val="105"/>
        </w:rPr>
        <w:t>imputed</w:t>
      </w:r>
      <w:r>
        <w:rPr>
          <w:spacing w:val="-7"/>
          <w:w w:val="105"/>
        </w:rPr>
        <w:t> </w:t>
      </w:r>
      <w:r>
        <w:rPr>
          <w:w w:val="105"/>
        </w:rPr>
        <w:t>income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expat</w:t>
      </w:r>
      <w:r>
        <w:rPr>
          <w:spacing w:val="-7"/>
          <w:w w:val="105"/>
        </w:rPr>
        <w:t> </w:t>
      </w:r>
      <w:r>
        <w:rPr>
          <w:w w:val="105"/>
        </w:rPr>
        <w:t>researchers,</w:t>
      </w:r>
      <w:r>
        <w:rPr>
          <w:spacing w:val="-7"/>
          <w:w w:val="105"/>
        </w:rPr>
        <w:t> </w:t>
      </w:r>
      <w:r>
        <w:rPr>
          <w:w w:val="105"/>
        </w:rPr>
        <w:t>and quarterly true-ups for 401(k) match miscalculations ﬂagged by the record </w:t>
      </w:r>
      <w:r>
        <w:rPr>
          <w:spacing w:val="-2"/>
          <w:w w:val="105"/>
        </w:rPr>
        <w:t>keeper.</w:t>
      </w:r>
    </w:p>
    <w:p>
      <w:pPr>
        <w:pStyle w:val="BodyText"/>
        <w:spacing w:line="278" w:lineRule="auto" w:before="84"/>
        <w:ind w:left="658" w:right="71"/>
        <w:jc w:val="both"/>
      </w:pPr>
      <w:r>
        <w:rPr>
          <w:w w:val="105"/>
        </w:rPr>
        <w:t>Mentor</w:t>
      </w:r>
      <w:r>
        <w:rPr>
          <w:spacing w:val="-8"/>
          <w:w w:val="105"/>
        </w:rPr>
        <w:t> </w:t>
      </w:r>
      <w:r>
        <w:rPr>
          <w:w w:val="105"/>
        </w:rPr>
        <w:t>two</w:t>
      </w:r>
      <w:r>
        <w:rPr>
          <w:spacing w:val="-8"/>
          <w:w w:val="105"/>
        </w:rPr>
        <w:t> </w:t>
      </w:r>
      <w:r>
        <w:rPr>
          <w:w w:val="105"/>
        </w:rPr>
        <w:t>payroll</w:t>
      </w:r>
      <w:r>
        <w:rPr>
          <w:spacing w:val="-8"/>
          <w:w w:val="105"/>
        </w:rPr>
        <w:t> </w:t>
      </w:r>
      <w:r>
        <w:rPr>
          <w:w w:val="105"/>
        </w:rPr>
        <w:t>specialists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multi-state</w:t>
      </w:r>
      <w:r>
        <w:rPr>
          <w:spacing w:val="-8"/>
          <w:w w:val="105"/>
        </w:rPr>
        <w:t> </w:t>
      </w:r>
      <w:r>
        <w:rPr>
          <w:w w:val="105"/>
        </w:rPr>
        <w:t>tax</w:t>
      </w:r>
      <w:r>
        <w:rPr>
          <w:spacing w:val="-8"/>
          <w:w w:val="105"/>
        </w:rPr>
        <w:t> </w:t>
      </w:r>
      <w:r>
        <w:rPr>
          <w:w w:val="105"/>
        </w:rPr>
        <w:t>registration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reciprocity </w:t>
      </w:r>
      <w:r>
        <w:rPr>
          <w:spacing w:val="-2"/>
          <w:w w:val="105"/>
        </w:rPr>
        <w:t>rules.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331" w:lineRule="auto"/>
        <w:ind w:left="100" w:right="754"/>
      </w:pPr>
      <w:r>
        <w:rPr>
          <w:spacing w:val="-4"/>
          <w:w w:val="105"/>
        </w:rPr>
        <w:t>PAYROLL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SPECIALIST | BEACON HILL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UNIVERSITY, BOSTON, MA </w:t>
      </w:r>
      <w:r>
        <w:rPr>
          <w:w w:val="105"/>
        </w:rPr>
        <w:t>2017 – 2020</w:t>
      </w:r>
    </w:p>
    <w:p>
      <w:pPr>
        <w:pStyle w:val="BodyText"/>
        <w:spacing w:line="278" w:lineRule="auto" w:before="194"/>
        <w:ind w:left="658" w:right="225"/>
      </w:pPr>
      <w:r>
        <w:rPr>
          <w:w w:val="105"/>
        </w:rPr>
        <w:t>Ran</w:t>
      </w:r>
      <w:r>
        <w:rPr>
          <w:spacing w:val="-9"/>
          <w:w w:val="105"/>
        </w:rPr>
        <w:t> </w:t>
      </w:r>
      <w:r>
        <w:rPr>
          <w:w w:val="105"/>
        </w:rPr>
        <w:t>biweekly</w:t>
      </w:r>
      <w:r>
        <w:rPr>
          <w:spacing w:val="-9"/>
          <w:w w:val="105"/>
        </w:rPr>
        <w:t> </w:t>
      </w:r>
      <w:r>
        <w:rPr>
          <w:w w:val="105"/>
        </w:rPr>
        <w:t>payroll</w:t>
      </w:r>
      <w:r>
        <w:rPr>
          <w:spacing w:val="-9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820</w:t>
      </w:r>
      <w:r>
        <w:rPr>
          <w:spacing w:val="-9"/>
          <w:w w:val="105"/>
        </w:rPr>
        <w:t> </w:t>
      </w:r>
      <w:r>
        <w:rPr>
          <w:w w:val="105"/>
        </w:rPr>
        <w:t>faculty,</w:t>
      </w:r>
      <w:r>
        <w:rPr>
          <w:spacing w:val="-9"/>
          <w:w w:val="105"/>
        </w:rPr>
        <w:t> </w:t>
      </w:r>
      <w:r>
        <w:rPr>
          <w:w w:val="105"/>
        </w:rPr>
        <w:t>staff,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student</w:t>
      </w:r>
      <w:r>
        <w:rPr>
          <w:spacing w:val="-9"/>
          <w:w w:val="105"/>
        </w:rPr>
        <w:t> </w:t>
      </w:r>
      <w:r>
        <w:rPr>
          <w:w w:val="105"/>
        </w:rPr>
        <w:t>workers,</w:t>
      </w:r>
      <w:r>
        <w:rPr>
          <w:spacing w:val="-9"/>
          <w:w w:val="105"/>
        </w:rPr>
        <w:t> </w:t>
      </w:r>
      <w:r>
        <w:rPr>
          <w:w w:val="105"/>
        </w:rPr>
        <w:t>including 9-over-12 pay election for lecturers.</w:t>
      </w:r>
    </w:p>
    <w:p>
      <w:pPr>
        <w:pStyle w:val="BodyText"/>
        <w:spacing w:line="278" w:lineRule="auto" w:before="74"/>
        <w:ind w:left="658"/>
      </w:pPr>
      <w:r>
        <w:rPr>
          <w:w w:val="105"/>
        </w:rPr>
        <w:t>Cleaned</w:t>
      </w:r>
      <w:r>
        <w:rPr>
          <w:spacing w:val="-5"/>
          <w:w w:val="105"/>
        </w:rPr>
        <w:t> </w:t>
      </w:r>
      <w:r>
        <w:rPr>
          <w:w w:val="105"/>
        </w:rPr>
        <w:t>up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backlog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214</w:t>
      </w:r>
      <w:r>
        <w:rPr>
          <w:spacing w:val="-5"/>
          <w:w w:val="105"/>
        </w:rPr>
        <w:t> </w:t>
      </w:r>
      <w:r>
        <w:rPr>
          <w:w w:val="105"/>
        </w:rPr>
        <w:t>prior-year</w:t>
      </w:r>
      <w:r>
        <w:rPr>
          <w:spacing w:val="-5"/>
          <w:w w:val="105"/>
        </w:rPr>
        <w:t> </w:t>
      </w:r>
      <w:r>
        <w:rPr>
          <w:w w:val="105"/>
        </w:rPr>
        <w:t>W-2c</w:t>
      </w:r>
      <w:r>
        <w:rPr>
          <w:spacing w:val="-5"/>
          <w:w w:val="105"/>
        </w:rPr>
        <w:t> </w:t>
      </w:r>
      <w:r>
        <w:rPr>
          <w:w w:val="105"/>
        </w:rPr>
        <w:t>ﬁlings</w:t>
      </w:r>
      <w:r>
        <w:rPr>
          <w:spacing w:val="-5"/>
          <w:w w:val="105"/>
        </w:rPr>
        <w:t> </w:t>
      </w:r>
      <w:r>
        <w:rPr>
          <w:w w:val="105"/>
        </w:rPr>
        <w:t>related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beneﬁts deduction mapping error.</w:t>
      </w:r>
    </w:p>
    <w:p>
      <w:pPr>
        <w:pStyle w:val="BodyText"/>
        <w:spacing w:line="261" w:lineRule="auto" w:before="90"/>
        <w:ind w:left="658"/>
      </w:pPr>
      <w:r>
        <w:rPr>
          <w:w w:val="105"/>
        </w:rPr>
        <w:t>Handled</w:t>
      </w:r>
      <w:r>
        <w:rPr>
          <w:spacing w:val="-7"/>
          <w:w w:val="105"/>
        </w:rPr>
        <w:t> </w:t>
      </w:r>
      <w:r>
        <w:rPr>
          <w:w w:val="105"/>
        </w:rPr>
        <w:t>international</w:t>
      </w:r>
      <w:r>
        <w:rPr>
          <w:spacing w:val="-7"/>
          <w:w w:val="105"/>
        </w:rPr>
        <w:t> </w:t>
      </w:r>
      <w:r>
        <w:rPr>
          <w:w w:val="105"/>
        </w:rPr>
        <w:t>student</w:t>
      </w:r>
      <w:r>
        <w:rPr>
          <w:spacing w:val="-7"/>
          <w:w w:val="105"/>
        </w:rPr>
        <w:t> </w:t>
      </w:r>
      <w:r>
        <w:rPr>
          <w:w w:val="105"/>
        </w:rPr>
        <w:t>payments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worked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tax</w:t>
      </w:r>
      <w:r>
        <w:rPr>
          <w:spacing w:val="-7"/>
          <w:w w:val="105"/>
        </w:rPr>
        <w:t> </w:t>
      </w:r>
      <w:r>
        <w:rPr>
          <w:w w:val="105"/>
        </w:rPr>
        <w:t>ofﬁce</w:t>
      </w:r>
      <w:r>
        <w:rPr>
          <w:spacing w:val="-7"/>
          <w:w w:val="105"/>
        </w:rPr>
        <w:t> </w:t>
      </w:r>
      <w:r>
        <w:rPr>
          <w:w w:val="105"/>
        </w:rPr>
        <w:t>on social security exemptions and treaty beneﬁts.</w:t>
      </w:r>
    </w:p>
    <w:p>
      <w:pPr>
        <w:pStyle w:val="BodyText"/>
        <w:spacing w:line="278" w:lineRule="auto" w:before="104"/>
        <w:ind w:left="658" w:right="34"/>
      </w:pPr>
      <w:r>
        <w:rPr>
          <w:w w:val="105"/>
        </w:rPr>
        <w:t>Standardized</w:t>
      </w:r>
      <w:r>
        <w:rPr>
          <w:spacing w:val="-4"/>
          <w:w w:val="105"/>
        </w:rPr>
        <w:t> </w:t>
      </w:r>
      <w:r>
        <w:rPr>
          <w:w w:val="105"/>
        </w:rPr>
        <w:t>off-cycle</w:t>
      </w:r>
      <w:r>
        <w:rPr>
          <w:spacing w:val="-4"/>
          <w:w w:val="105"/>
        </w:rPr>
        <w:t> </w:t>
      </w:r>
      <w:r>
        <w:rPr>
          <w:w w:val="105"/>
        </w:rPr>
        <w:t>check</w:t>
      </w:r>
      <w:r>
        <w:rPr>
          <w:spacing w:val="-4"/>
          <w:w w:val="105"/>
        </w:rPr>
        <w:t> </w:t>
      </w:r>
      <w:r>
        <w:rPr>
          <w:w w:val="105"/>
        </w:rPr>
        <w:t>requests,</w:t>
      </w:r>
      <w:r>
        <w:rPr>
          <w:spacing w:val="-4"/>
          <w:w w:val="105"/>
        </w:rPr>
        <w:t> </w:t>
      </w:r>
      <w:r>
        <w:rPr>
          <w:w w:val="105"/>
        </w:rPr>
        <w:t>cutting</w:t>
      </w:r>
      <w:r>
        <w:rPr>
          <w:spacing w:val="-4"/>
          <w:w w:val="105"/>
        </w:rPr>
        <w:t> </w:t>
      </w:r>
      <w:r>
        <w:rPr>
          <w:w w:val="105"/>
        </w:rPr>
        <w:t>one-off</w:t>
      </w:r>
      <w:r>
        <w:rPr>
          <w:spacing w:val="-4"/>
          <w:w w:val="105"/>
        </w:rPr>
        <w:t> </w:t>
      </w:r>
      <w:r>
        <w:rPr>
          <w:w w:val="105"/>
        </w:rPr>
        <w:t>manual</w:t>
      </w:r>
      <w:r>
        <w:rPr>
          <w:spacing w:val="-4"/>
          <w:w w:val="105"/>
        </w:rPr>
        <w:t> </w:t>
      </w:r>
      <w:r>
        <w:rPr>
          <w:w w:val="105"/>
        </w:rPr>
        <w:t>checks</w:t>
      </w:r>
      <w:r>
        <w:rPr>
          <w:spacing w:val="-4"/>
          <w:w w:val="105"/>
        </w:rPr>
        <w:t> </w:t>
      </w:r>
      <w:r>
        <w:rPr>
          <w:w w:val="105"/>
        </w:rPr>
        <w:t>by roughly 40 percent.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331" w:lineRule="auto"/>
        <w:ind w:left="100" w:right="172"/>
      </w:pPr>
      <w:r>
        <w:rPr>
          <w:spacing w:val="-4"/>
          <w:w w:val="105"/>
        </w:rPr>
        <w:t>PAYROLL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COORDINATOR | NORTHSHORE HOME HEALTH, MALDEN, MA </w:t>
      </w:r>
      <w:r>
        <w:rPr>
          <w:w w:val="105"/>
        </w:rPr>
        <w:t>2015 – 2017</w:t>
      </w:r>
    </w:p>
    <w:p>
      <w:pPr>
        <w:pStyle w:val="BodyText"/>
        <w:spacing w:line="261" w:lineRule="auto" w:before="194"/>
        <w:ind w:left="658"/>
      </w:pPr>
      <w:r>
        <w:rPr>
          <w:w w:val="105"/>
        </w:rPr>
        <w:t>Processed</w:t>
      </w:r>
      <w:r>
        <w:rPr>
          <w:spacing w:val="-12"/>
          <w:w w:val="105"/>
        </w:rPr>
        <w:t> </w:t>
      </w:r>
      <w:r>
        <w:rPr>
          <w:w w:val="105"/>
        </w:rPr>
        <w:t>weekly</w:t>
      </w:r>
      <w:r>
        <w:rPr>
          <w:spacing w:val="-12"/>
          <w:w w:val="105"/>
        </w:rPr>
        <w:t> </w:t>
      </w:r>
      <w:r>
        <w:rPr>
          <w:w w:val="105"/>
        </w:rPr>
        <w:t>payroll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340</w:t>
      </w:r>
      <w:r>
        <w:rPr>
          <w:spacing w:val="-12"/>
          <w:w w:val="105"/>
        </w:rPr>
        <w:t> </w:t>
      </w:r>
      <w:r>
        <w:rPr>
          <w:w w:val="105"/>
        </w:rPr>
        <w:t>home-health</w:t>
      </w:r>
      <w:r>
        <w:rPr>
          <w:spacing w:val="-12"/>
          <w:w w:val="105"/>
        </w:rPr>
        <w:t> </w:t>
      </w:r>
      <w:r>
        <w:rPr>
          <w:w w:val="105"/>
        </w:rPr>
        <w:t>aides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mileage,</w:t>
      </w:r>
      <w:r>
        <w:rPr>
          <w:spacing w:val="-12"/>
          <w:w w:val="105"/>
        </w:rPr>
        <w:t> </w:t>
      </w:r>
      <w:r>
        <w:rPr>
          <w:w w:val="105"/>
        </w:rPr>
        <w:t>live-in, and hourly visit pay rules.</w:t>
      </w:r>
    </w:p>
    <w:p>
      <w:pPr>
        <w:pStyle w:val="BodyText"/>
        <w:spacing w:line="261" w:lineRule="auto" w:before="103"/>
        <w:ind w:left="658" w:right="172"/>
      </w:pPr>
      <w:r>
        <w:rPr>
          <w:w w:val="105"/>
        </w:rPr>
        <w:t>Reconciled</w:t>
      </w:r>
      <w:r>
        <w:rPr>
          <w:spacing w:val="-6"/>
          <w:w w:val="105"/>
        </w:rPr>
        <w:t> </w:t>
      </w:r>
      <w:r>
        <w:rPr>
          <w:w w:val="105"/>
        </w:rPr>
        <w:t>electronic</w:t>
      </w:r>
      <w:r>
        <w:rPr>
          <w:spacing w:val="-6"/>
          <w:w w:val="105"/>
        </w:rPr>
        <w:t> </w:t>
      </w:r>
      <w:r>
        <w:rPr>
          <w:w w:val="105"/>
        </w:rPr>
        <w:t>visit</w:t>
      </w:r>
      <w:r>
        <w:rPr>
          <w:spacing w:val="-6"/>
          <w:w w:val="105"/>
        </w:rPr>
        <w:t> </w:t>
      </w:r>
      <w:r>
        <w:rPr>
          <w:w w:val="105"/>
        </w:rPr>
        <w:t>veriﬁcation</w:t>
      </w:r>
      <w:r>
        <w:rPr>
          <w:spacing w:val="-6"/>
          <w:w w:val="105"/>
        </w:rPr>
        <w:t> </w:t>
      </w:r>
      <w:r>
        <w:rPr>
          <w:w w:val="105"/>
        </w:rPr>
        <w:t>timekeeping</w:t>
      </w:r>
      <w:r>
        <w:rPr>
          <w:spacing w:val="-6"/>
          <w:w w:val="105"/>
        </w:rPr>
        <w:t> </w:t>
      </w:r>
      <w:r>
        <w:rPr>
          <w:w w:val="105"/>
        </w:rPr>
        <w:t>exports</w:t>
      </w:r>
      <w:r>
        <w:rPr>
          <w:spacing w:val="-6"/>
          <w:w w:val="105"/>
        </w:rPr>
        <w:t> </w:t>
      </w:r>
      <w:r>
        <w:rPr>
          <w:w w:val="105"/>
        </w:rPr>
        <w:t>against Medicaid billing ﬁles.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425"/>
          <w:cols w:num="2" w:equalWidth="0">
            <w:col w:w="3700" w:space="726"/>
            <w:col w:w="6928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4688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571500">
                                <a:moveTo>
                                  <a:pt x="4758308" y="571499"/>
                                </a:moveTo>
                                <a:lnTo>
                                  <a:pt x="0" y="5714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571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2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24569" y="337680"/>
                            <a:ext cx="34524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up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garnishments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prepared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responses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state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agencies.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176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900" id="docshape11" filled="true" fillcolor="#f5f5f5" stroked="false">
                  <v:fill type="solid"/>
                </v:rect>
                <v:shape style="position:absolute;left:4935;top:585;width:75;height:75" id="docshape12" coordorigin="4935,585" coordsize="75,75" path="m4978,660l4967,660,4962,659,4935,628,4935,623,4935,617,4967,585,4978,585,5010,617,5010,628,4983,659,4978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226;top:531;width:543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Set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up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garnishments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prepared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responses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state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agencies.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5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1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7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23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19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15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11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07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415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84"/>
      <w:ind w:left="4415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priya.ramaswamy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2026-09-24T00:13:32Z</dcterms:created>
  <dcterms:modified xsi:type="dcterms:W3CDTF">2026-09-24T00:13:32Z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