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(612)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555-0101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9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marcus.okafor@example.com</w:t>
        </w:r>
      </w:hyperlink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9"/>
          <w:w w:val="105"/>
          <w:sz w:val="18"/>
        </w:rPr>
        <w:t> </w:t>
      </w:r>
      <w:r>
        <w:rPr>
          <w:color w:val="FFFFFF"/>
          <w:w w:val="105"/>
          <w:sz w:val="16"/>
        </w:rPr>
        <w:t>Minneapolis,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9"/>
          <w:sz w:val="74"/>
        </w:rPr>
        <w:t>Amy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-2"/>
          <w:sz w:val="74"/>
        </w:rPr>
        <w:t>Torres</w:t>
      </w:r>
    </w:p>
    <w:p>
      <w:pPr>
        <w:pStyle w:val="Heading2"/>
      </w:pPr>
      <w:r>
        <w:rPr>
          <w:color w:val="FFFFFF"/>
        </w:rPr>
        <w:t>Chief</w:t>
      </w:r>
      <w:r>
        <w:rPr>
          <w:color w:val="FFFFFF"/>
          <w:spacing w:val="33"/>
        </w:rPr>
        <w:t> </w:t>
      </w:r>
      <w:r>
        <w:rPr>
          <w:color w:val="FFFFFF"/>
        </w:rPr>
        <w:t>Operating</w:t>
      </w:r>
      <w:r>
        <w:rPr>
          <w:color w:val="FFFFFF"/>
          <w:spacing w:val="34"/>
        </w:rPr>
        <w:t> </w:t>
      </w:r>
      <w:r>
        <w:rPr>
          <w:color w:val="FFFFFF"/>
          <w:spacing w:val="-2"/>
        </w:rPr>
        <w:t>Officer</w:t>
      </w:r>
    </w:p>
    <w:p>
      <w:pPr>
        <w:spacing w:line="273" w:lineRule="auto" w:before="178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Twenty-two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industrial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manufacturing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distribution,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most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recently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$1.1B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multi-site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operation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COO.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Track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record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turning around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underperforming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plants,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building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safety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cultures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hold,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integrating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acquisitions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without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disrupting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base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business.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8"/>
        <w:rPr>
          <w:sz w:val="24"/>
        </w:rPr>
      </w:pPr>
    </w:p>
    <w:p>
      <w:pPr>
        <w:pStyle w:val="Heading1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-18978</wp:posOffset>
                </wp:positionV>
                <wp:extent cx="2238375" cy="3048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9437pt;width:176.25pt;height:24pt;mso-position-horizontal-relative:page;mso-position-vertical-relative:paragraph;z-index:15729664" type="#_x0000_t202" id="docshape1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0" w:right="141"/>
        </w:sectPr>
      </w:pPr>
    </w:p>
    <w:p>
      <w:pPr>
        <w:pStyle w:val="BodyText"/>
        <w:spacing w:line="271" w:lineRule="auto" w:before="135"/>
        <w:ind w:left="576"/>
        <w:rPr>
          <w:position w:val="2"/>
        </w:rPr>
      </w:pPr>
      <w:r>
        <w:rPr>
          <w:w w:val="105"/>
        </w:rPr>
        <w:t>MBA, Kellogg School of Management, Northwestern University, 2008 </w:t>
      </w:r>
      <w:r>
        <w:rPr>
          <w:w w:val="105"/>
          <w:position w:val="2"/>
        </w:rPr>
        <w:t>|</w:t>
      </w:r>
    </w:p>
    <w:p>
      <w:pPr>
        <w:pStyle w:val="BodyText"/>
        <w:spacing w:before="166"/>
      </w:pPr>
    </w:p>
    <w:p>
      <w:pPr>
        <w:pStyle w:val="BodyText"/>
        <w:spacing w:line="283" w:lineRule="auto"/>
        <w:ind w:left="576"/>
        <w:rPr>
          <w:position w:val="2"/>
        </w:rPr>
      </w:pPr>
      <w:r>
        <w:rPr>
          <w:w w:val="105"/>
        </w:rPr>
        <w:t>BS, Mechanical Engineering, Purdue University, 2001 </w:t>
      </w:r>
      <w:r>
        <w:rPr>
          <w:w w:val="105"/>
          <w:position w:val="2"/>
        </w:rPr>
        <w:t>|</w:t>
      </w:r>
    </w:p>
    <w:p>
      <w:pPr>
        <w:pStyle w:val="BodyText"/>
        <w:spacing w:before="143"/>
      </w:pPr>
    </w:p>
    <w:p>
      <w:pPr>
        <w:pStyle w:val="BodyText"/>
        <w:ind w:left="576"/>
        <w:rPr>
          <w:position w:val="2"/>
        </w:rPr>
      </w:pPr>
      <w:r>
        <w:rPr/>
        <w:t>Lean</w:t>
      </w:r>
      <w:r>
        <w:rPr>
          <w:spacing w:val="29"/>
        </w:rPr>
        <w:t> </w:t>
      </w:r>
      <w:r>
        <w:rPr/>
        <w:t>Six</w:t>
      </w:r>
      <w:r>
        <w:rPr>
          <w:spacing w:val="30"/>
        </w:rPr>
        <w:t> </w:t>
      </w:r>
      <w:r>
        <w:rPr/>
        <w:t>Sigma</w:t>
      </w:r>
      <w:r>
        <w:rPr>
          <w:spacing w:val="30"/>
        </w:rPr>
        <w:t> </w:t>
      </w:r>
      <w:r>
        <w:rPr/>
        <w:t>Black</w:t>
      </w:r>
      <w:r>
        <w:rPr>
          <w:spacing w:val="29"/>
        </w:rPr>
        <w:t> </w:t>
      </w:r>
      <w:r>
        <w:rPr/>
        <w:t>Belt</w:t>
      </w:r>
      <w:r>
        <w:rPr>
          <w:spacing w:val="30"/>
        </w:rPr>
        <w:t> </w:t>
      </w:r>
      <w:r>
        <w:rPr>
          <w:spacing w:val="-10"/>
          <w:position w:val="2"/>
        </w:rPr>
        <w:t>|</w:t>
      </w:r>
    </w:p>
    <w:p>
      <w:pPr>
        <w:pStyle w:val="BodyText"/>
        <w:spacing w:before="75"/>
        <w:ind w:left="576"/>
      </w:pPr>
      <w:r>
        <w:rPr/>
        <w:br w:type="column"/>
      </w:r>
      <w:r>
        <w:rPr>
          <w:w w:val="105"/>
        </w:rPr>
        <w:t>Chief</w:t>
      </w:r>
      <w:r>
        <w:rPr>
          <w:spacing w:val="12"/>
          <w:w w:val="105"/>
        </w:rPr>
        <w:t> </w:t>
      </w:r>
      <w:r>
        <w:rPr>
          <w:w w:val="105"/>
        </w:rPr>
        <w:t>Operating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Officer</w:t>
      </w:r>
    </w:p>
    <w:p>
      <w:pPr>
        <w:pStyle w:val="BodyText"/>
        <w:spacing w:before="36"/>
        <w:ind w:left="576"/>
      </w:pPr>
      <w:r>
        <w:rPr>
          <w:w w:val="105"/>
        </w:rPr>
        <w:t>Westerland</w:t>
      </w:r>
      <w:r>
        <w:rPr>
          <w:spacing w:val="11"/>
          <w:w w:val="105"/>
        </w:rPr>
        <w:t> </w:t>
      </w:r>
      <w:r>
        <w:rPr>
          <w:w w:val="105"/>
        </w:rPr>
        <w:t>Industrial</w:t>
      </w:r>
      <w:r>
        <w:rPr>
          <w:spacing w:val="11"/>
          <w:w w:val="105"/>
        </w:rPr>
        <w:t> </w:t>
      </w:r>
      <w:r>
        <w:rPr>
          <w:w w:val="105"/>
        </w:rPr>
        <w:t>Group,</w:t>
      </w:r>
      <w:r>
        <w:rPr>
          <w:spacing w:val="11"/>
          <w:w w:val="105"/>
        </w:rPr>
        <w:t> </w:t>
      </w:r>
      <w:r>
        <w:rPr>
          <w:w w:val="105"/>
        </w:rPr>
        <w:t>Minneapolis,</w:t>
      </w:r>
      <w:r>
        <w:rPr>
          <w:spacing w:val="11"/>
          <w:w w:val="105"/>
        </w:rPr>
        <w:t> </w:t>
      </w:r>
      <w:r>
        <w:rPr>
          <w:w w:val="105"/>
        </w:rPr>
        <w:t>MN,</w:t>
      </w:r>
      <w:r>
        <w:rPr>
          <w:spacing w:val="70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2"/>
          <w:w w:val="105"/>
          <w:position w:val="2"/>
        </w:rPr>
        <w:t> </w:t>
      </w:r>
      <w:r>
        <w:rPr>
          <w:w w:val="105"/>
        </w:rPr>
        <w:t>2019</w:t>
      </w:r>
      <w:r>
        <w:rPr>
          <w:spacing w:val="11"/>
          <w:w w:val="105"/>
        </w:rPr>
        <w:t> </w:t>
      </w:r>
      <w:r>
        <w:rPr>
          <w:w w:val="105"/>
        </w:rPr>
        <w:t>–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0"/>
      </w:pP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204" w:lineRule="auto" w:before="0" w:after="0"/>
        <w:ind w:left="1004" w:right="465" w:hanging="298"/>
        <w:jc w:val="left"/>
        <w:rPr>
          <w:position w:val="-2"/>
          <w:sz w:val="31"/>
        </w:rPr>
      </w:pPr>
      <w:r>
        <w:rPr>
          <w:w w:val="105"/>
          <w:sz w:val="18"/>
        </w:rPr>
        <w:t>Report to CEO; own manufacturing, supply chain, safety, engineering, and quality across 11 plants in the US and Mexico (2,800 employees).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189" w:lineRule="auto" w:before="108" w:after="0"/>
        <w:ind w:left="1004" w:right="206" w:hanging="298"/>
        <w:jc w:val="left"/>
        <w:rPr>
          <w:position w:val="-4"/>
          <w:sz w:val="31"/>
        </w:rPr>
      </w:pPr>
      <w:r>
        <w:rPr>
          <w:w w:val="105"/>
          <w:sz w:val="18"/>
        </w:rPr>
        <w:t>Took equipment effectiveness from the mid-60s to 81% across the network by standardizing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replacing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leadership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four</w:t>
      </w:r>
    </w:p>
    <w:p>
      <w:pPr>
        <w:pStyle w:val="BodyText"/>
        <w:spacing w:before="41"/>
        <w:ind w:left="1004"/>
      </w:pPr>
      <w:r>
        <w:rPr>
          <w:w w:val="105"/>
        </w:rPr>
        <w:t>worst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sites.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189" w:lineRule="auto" w:before="102" w:after="0"/>
        <w:ind w:left="1004" w:right="368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 the recordable injury rate from 3.1 to 0.9 over four years and closed out the two federal safety citations open when I started.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201" w:lineRule="auto" w:before="97" w:after="0"/>
        <w:ind w:left="1004" w:right="323" w:hanging="298"/>
        <w:jc w:val="left"/>
        <w:rPr>
          <w:position w:val="-4"/>
          <w:sz w:val="31"/>
        </w:rPr>
      </w:pPr>
      <w:r>
        <w:rPr>
          <w:w w:val="105"/>
          <w:sz w:val="18"/>
        </w:rPr>
        <w:t>Delivered $62M in run-rate savings from a three-year cost program covering procurement,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footprint,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overhead;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40%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dropped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straight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</w:p>
    <w:p>
      <w:pPr>
        <w:pStyle w:val="BodyText"/>
        <w:spacing w:before="26"/>
        <w:ind w:left="1004"/>
      </w:pPr>
      <w:r>
        <w:rPr>
          <w:w w:val="105"/>
        </w:rPr>
        <w:t>operating</w:t>
      </w:r>
      <w:r>
        <w:rPr>
          <w:spacing w:val="35"/>
          <w:w w:val="105"/>
        </w:rPr>
        <w:t> </w:t>
      </w:r>
      <w:r>
        <w:rPr>
          <w:spacing w:val="-2"/>
          <w:w w:val="105"/>
        </w:rPr>
        <w:t>profit.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3121" w:space="748"/>
            <w:col w:w="7910"/>
          </w:cols>
        </w:sectPr>
      </w:pP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336" w:lineRule="exact" w:before="156" w:after="0"/>
        <w:ind w:left="872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-405285</wp:posOffset>
                </wp:positionV>
                <wp:extent cx="2238375" cy="31432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0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31.912268pt;width:176.25pt;height:24.75pt;mso-position-horizontal-relative:page;mso-position-vertical-relative:paragraph;z-index:15729152" type="#_x0000_t202" id="docshape2" filled="false" stroked="false">
                <v:textbox inset="0,0,0,0">
                  <w:txbxContent>
                    <w:p>
                      <w:pPr>
                        <w:spacing w:before="90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8"/>
        </w:rPr>
        <w:t>Multi-site</w:t>
      </w:r>
      <w:r>
        <w:rPr>
          <w:spacing w:val="57"/>
          <w:sz w:val="18"/>
        </w:rPr>
        <w:t> </w:t>
      </w:r>
      <w:r>
        <w:rPr>
          <w:spacing w:val="-5"/>
          <w:sz w:val="18"/>
        </w:rPr>
        <w:t>P&amp;L</w:t>
      </w: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201" w:lineRule="auto" w:before="17" w:after="0"/>
        <w:ind w:left="873" w:right="38" w:hanging="298"/>
        <w:jc w:val="left"/>
        <w:rPr>
          <w:sz w:val="18"/>
        </w:rPr>
      </w:pPr>
      <w:r>
        <w:rPr>
          <w:w w:val="105"/>
          <w:sz w:val="18"/>
        </w:rPr>
        <w:t>Manufacturing operations and equipment effectiveness</w:t>
      </w: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787" w:hanging="298"/>
        <w:jc w:val="left"/>
        <w:rPr>
          <w:sz w:val="18"/>
        </w:rPr>
      </w:pPr>
      <w:r>
        <w:rPr>
          <w:w w:val="105"/>
          <w:sz w:val="18"/>
        </w:rPr>
        <w:t>Safety and regulatory </w:t>
      </w:r>
      <w:r>
        <w:rPr>
          <w:spacing w:val="-2"/>
          <w:w w:val="105"/>
          <w:sz w:val="18"/>
        </w:rPr>
        <w:t>compliance</w:t>
      </w:r>
    </w:p>
    <w:p>
      <w:pPr>
        <w:pStyle w:val="ListParagraph"/>
        <w:numPr>
          <w:ilvl w:val="1"/>
          <w:numId w:val="2"/>
        </w:numPr>
        <w:tabs>
          <w:tab w:pos="1002" w:val="left" w:leader="none"/>
          <w:tab w:pos="1004" w:val="left" w:leader="none"/>
        </w:tabs>
        <w:spacing w:line="189" w:lineRule="auto" w:before="101" w:after="0"/>
        <w:ind w:left="1004" w:right="40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Led operational integration of a $340M acquisition, consolidated three DCs into one, and hit synergy targets a quarter ahead of plan.</w:t>
      </w:r>
    </w:p>
    <w:p>
      <w:pPr>
        <w:pStyle w:val="BodyText"/>
        <w:spacing w:before="134"/>
      </w:pPr>
    </w:p>
    <w:p>
      <w:pPr>
        <w:pStyle w:val="BodyText"/>
        <w:spacing w:before="1"/>
        <w:ind w:left="576"/>
      </w:pPr>
      <w:r>
        <w:rPr>
          <w:w w:val="105"/>
        </w:rPr>
        <w:t>Vice</w:t>
      </w:r>
      <w:r>
        <w:rPr>
          <w:spacing w:val="10"/>
          <w:w w:val="105"/>
        </w:rPr>
        <w:t> </w:t>
      </w:r>
      <w:r>
        <w:rPr>
          <w:w w:val="105"/>
        </w:rPr>
        <w:t>President,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Manufacturing</w:t>
      </w:r>
    </w:p>
    <w:p>
      <w:pPr>
        <w:pStyle w:val="BodyText"/>
        <w:spacing w:before="21"/>
        <w:ind w:left="576"/>
      </w:pPr>
      <w:r>
        <w:rPr>
          <w:w w:val="105"/>
        </w:rPr>
        <w:t>Kellner-Voss</w:t>
      </w:r>
      <w:r>
        <w:rPr>
          <w:spacing w:val="3"/>
          <w:w w:val="105"/>
        </w:rPr>
        <w:t> </w:t>
      </w:r>
      <w:r>
        <w:rPr>
          <w:w w:val="105"/>
        </w:rPr>
        <w:t>Components,</w:t>
      </w:r>
      <w:r>
        <w:rPr>
          <w:spacing w:val="4"/>
          <w:w w:val="105"/>
        </w:rPr>
        <w:t> </w:t>
      </w:r>
      <w:r>
        <w:rPr>
          <w:w w:val="105"/>
        </w:rPr>
        <w:t>Milwaukee,</w:t>
      </w:r>
      <w:r>
        <w:rPr>
          <w:spacing w:val="4"/>
          <w:w w:val="105"/>
        </w:rPr>
        <w:t> </w:t>
      </w:r>
      <w:r>
        <w:rPr>
          <w:w w:val="105"/>
        </w:rPr>
        <w:t>WI,</w:t>
      </w:r>
      <w:r>
        <w:rPr>
          <w:spacing w:val="57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4"/>
          <w:w w:val="105"/>
          <w:position w:val="2"/>
        </w:rPr>
        <w:t> </w:t>
      </w:r>
      <w:r>
        <w:rPr>
          <w:w w:val="105"/>
        </w:rPr>
        <w:t>2013</w:t>
      </w:r>
      <w:r>
        <w:rPr>
          <w:spacing w:val="4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3515" w:space="354"/>
            <w:col w:w="7910"/>
          </w:cols>
        </w:sectPr>
      </w:pP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201" w:lineRule="auto" w:before="98" w:after="0"/>
        <w:ind w:left="873" w:right="38" w:hanging="298"/>
        <w:jc w:val="left"/>
        <w:rPr>
          <w:sz w:val="18"/>
        </w:rPr>
      </w:pPr>
      <w:r>
        <w:rPr>
          <w:w w:val="105"/>
          <w:sz w:val="18"/>
        </w:rPr>
        <w:t>Sales and operations planning and supply chain</w:t>
      </w: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343" w:lineRule="exact" w:before="43" w:after="0"/>
        <w:ind w:left="872" w:right="0" w:hanging="296"/>
        <w:jc w:val="left"/>
        <w:rPr>
          <w:sz w:val="18"/>
        </w:rPr>
      </w:pPr>
      <w:r>
        <w:rPr>
          <w:w w:val="105"/>
          <w:sz w:val="18"/>
        </w:rPr>
        <w:t>M&amp;A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integration</w:t>
      </w: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201" w:lineRule="auto" w:before="26" w:after="0"/>
        <w:ind w:left="873" w:right="859" w:hanging="298"/>
        <w:jc w:val="left"/>
        <w:rPr>
          <w:sz w:val="18"/>
        </w:rPr>
      </w:pPr>
      <w:r>
        <w:rPr>
          <w:w w:val="105"/>
          <w:sz w:val="18"/>
        </w:rPr>
        <w:t>Lean and continuous </w:t>
      </w:r>
      <w:r>
        <w:rPr>
          <w:spacing w:val="-2"/>
          <w:w w:val="105"/>
          <w:sz w:val="18"/>
        </w:rPr>
        <w:t>improvement</w:t>
      </w: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343" w:lineRule="exact" w:before="43" w:after="0"/>
        <w:ind w:left="872" w:right="0" w:hanging="296"/>
        <w:jc w:val="left"/>
        <w:rPr>
          <w:sz w:val="18"/>
        </w:rPr>
      </w:pPr>
      <w:r>
        <w:rPr>
          <w:w w:val="105"/>
          <w:sz w:val="18"/>
        </w:rPr>
        <w:t>Capital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330" w:lineRule="exact" w:before="0" w:after="0"/>
        <w:ind w:left="872" w:right="0" w:hanging="296"/>
        <w:jc w:val="left"/>
        <w:rPr>
          <w:sz w:val="18"/>
        </w:rPr>
      </w:pPr>
      <w:r>
        <w:rPr>
          <w:w w:val="105"/>
          <w:sz w:val="18"/>
        </w:rPr>
        <w:t>Union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labor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relations</w:t>
      </w: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316" w:lineRule="exact" w:before="0" w:after="0"/>
        <w:ind w:left="872" w:right="0" w:hanging="296"/>
        <w:jc w:val="left"/>
        <w:rPr>
          <w:sz w:val="18"/>
        </w:rPr>
      </w:pPr>
      <w:r>
        <w:rPr>
          <w:sz w:val="18"/>
        </w:rPr>
        <w:t>ERP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implementation</w:t>
      </w: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201" w:lineRule="auto" w:before="83" w:after="0"/>
        <w:ind w:left="873" w:right="27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Ran six plants and 1,400 employees producing precision machined parts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aerospace and heavy equipment customers.</w:t>
      </w: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133" w:hanging="298"/>
        <w:jc w:val="left"/>
        <w:rPr>
          <w:sz w:val="18"/>
        </w:rPr>
      </w:pPr>
      <w:r>
        <w:rPr>
          <w:w w:val="105"/>
          <w:sz w:val="18"/>
        </w:rPr>
        <w:t>Turned around a Georgia plant that had missed the customer scorecard for 14 straight months; on-time delivery reached 97% within three quarters.</w:t>
      </w: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189" w:lineRule="auto" w:before="108" w:after="0"/>
        <w:ind w:left="873" w:right="499" w:hanging="298"/>
        <w:jc w:val="left"/>
        <w:rPr>
          <w:sz w:val="18"/>
        </w:rPr>
      </w:pPr>
      <w:r>
        <w:rPr>
          <w:w w:val="105"/>
          <w:sz w:val="18"/>
        </w:rPr>
        <w:t>Sponsored the ERP cutover across all six sites, on time and under a $12M budget, with less than two days of shipping disruption.</w:t>
      </w:r>
    </w:p>
    <w:p>
      <w:pPr>
        <w:pStyle w:val="ListParagraph"/>
        <w:numPr>
          <w:ilvl w:val="0"/>
          <w:numId w:val="2"/>
        </w:numPr>
        <w:tabs>
          <w:tab w:pos="871" w:val="left" w:leader="none"/>
          <w:tab w:pos="873" w:val="left" w:leader="none"/>
        </w:tabs>
        <w:spacing w:line="201" w:lineRule="auto" w:before="98" w:after="0"/>
        <w:ind w:left="873" w:right="306" w:hanging="298"/>
        <w:jc w:val="left"/>
        <w:rPr>
          <w:sz w:val="18"/>
        </w:rPr>
      </w:pPr>
      <w:r>
        <w:rPr>
          <w:w w:val="105"/>
          <w:sz w:val="18"/>
        </w:rPr>
        <w:t>Rebuilt the sales and operations planning process; finished-goods inventory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dropped roughly 22% while service levels improved.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420" w:bottom="280" w:left="0" w:right="141"/>
          <w:cols w:num="2" w:equalWidth="0">
            <w:col w:w="3549" w:space="449"/>
            <w:col w:w="7781"/>
          </w:cols>
        </w:sectPr>
      </w:pP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240" w:lineRule="auto" w:before="0" w:after="0"/>
        <w:ind w:left="872" w:right="0" w:hanging="296"/>
        <w:jc w:val="left"/>
        <w:rPr>
          <w:sz w:val="18"/>
        </w:rPr>
      </w:pPr>
      <w:r>
        <w:rPr>
          <w:w w:val="105"/>
          <w:sz w:val="18"/>
        </w:rPr>
        <w:t>Executive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BodyText"/>
        <w:spacing w:before="72"/>
        <w:ind w:left="576"/>
      </w:pPr>
      <w:r>
        <w:rPr/>
        <w:br w:type="column"/>
      </w:r>
      <w:r>
        <w:rPr>
          <w:w w:val="105"/>
        </w:rPr>
        <w:t>Plant</w:t>
      </w:r>
      <w:r>
        <w:rPr>
          <w:spacing w:val="8"/>
          <w:w w:val="105"/>
        </w:rPr>
        <w:t> </w:t>
      </w:r>
      <w:r>
        <w:rPr>
          <w:w w:val="105"/>
        </w:rPr>
        <w:t>Manager,</w:t>
      </w:r>
      <w:r>
        <w:rPr>
          <w:spacing w:val="4"/>
          <w:w w:val="105"/>
        </w:rPr>
        <w:t> </w:t>
      </w:r>
      <w:r>
        <w:rPr>
          <w:w w:val="105"/>
        </w:rPr>
        <w:t>Then</w:t>
      </w:r>
      <w:r>
        <w:rPr>
          <w:spacing w:val="7"/>
          <w:w w:val="105"/>
        </w:rPr>
        <w:t> </w:t>
      </w:r>
      <w:r>
        <w:rPr>
          <w:w w:val="105"/>
        </w:rPr>
        <w:t>Director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Operations</w:t>
      </w:r>
    </w:p>
    <w:p>
      <w:pPr>
        <w:pStyle w:val="BodyText"/>
        <w:spacing w:before="37"/>
        <w:ind w:left="576"/>
      </w:pPr>
      <w:r>
        <w:rPr>
          <w:w w:val="105"/>
        </w:rPr>
        <w:t>Ironhaven</w:t>
      </w:r>
      <w:r>
        <w:rPr>
          <w:spacing w:val="11"/>
          <w:w w:val="105"/>
        </w:rPr>
        <w:t> </w:t>
      </w:r>
      <w:r>
        <w:rPr>
          <w:w w:val="105"/>
        </w:rPr>
        <w:t>Manufacturing,</w:t>
      </w:r>
      <w:r>
        <w:rPr>
          <w:spacing w:val="12"/>
          <w:w w:val="105"/>
        </w:rPr>
        <w:t> </w:t>
      </w:r>
      <w:r>
        <w:rPr>
          <w:w w:val="105"/>
        </w:rPr>
        <w:t>Cleveland,</w:t>
      </w:r>
      <w:r>
        <w:rPr>
          <w:spacing w:val="11"/>
          <w:w w:val="105"/>
        </w:rPr>
        <w:t> </w:t>
      </w:r>
      <w:r>
        <w:rPr>
          <w:w w:val="105"/>
        </w:rPr>
        <w:t>OH,</w:t>
      </w:r>
      <w:r>
        <w:rPr>
          <w:spacing w:val="7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2"/>
          <w:w w:val="105"/>
          <w:position w:val="2"/>
        </w:rPr>
        <w:t> </w:t>
      </w:r>
      <w:r>
        <w:rPr>
          <w:w w:val="105"/>
        </w:rPr>
        <w:t>2006</w:t>
      </w:r>
      <w:r>
        <w:rPr>
          <w:spacing w:val="11"/>
          <w:w w:val="105"/>
        </w:rPr>
        <w:t> </w:t>
      </w:r>
      <w:r>
        <w:rPr>
          <w:w w:val="105"/>
        </w:rPr>
        <w:t>–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2013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3414" w:space="454"/>
            <w:col w:w="7911"/>
          </w:cols>
        </w:sectPr>
      </w:pPr>
    </w:p>
    <w:p>
      <w:pPr>
        <w:pStyle w:val="BodyText"/>
        <w:spacing w:before="5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6987" y="2305062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75"/>
                                </a:moveTo>
                                <a:lnTo>
                                  <a:pt x="370827" y="66675"/>
                                </a:lnTo>
                                <a:lnTo>
                                  <a:pt x="361467" y="57315"/>
                                </a:lnTo>
                                <a:lnTo>
                                  <a:pt x="356311" y="52654"/>
                                </a:lnTo>
                                <a:lnTo>
                                  <a:pt x="322427" y="28371"/>
                                </a:lnTo>
                                <a:lnTo>
                                  <a:pt x="284454" y="11163"/>
                                </a:lnTo>
                                <a:lnTo>
                                  <a:pt x="243865" y="1701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35"/>
                                </a:lnTo>
                                <a:lnTo>
                                  <a:pt x="124777" y="18834"/>
                                </a:lnTo>
                                <a:lnTo>
                                  <a:pt x="88671" y="39674"/>
                                </a:lnTo>
                                <a:lnTo>
                                  <a:pt x="57327" y="67157"/>
                                </a:lnTo>
                                <a:lnTo>
                                  <a:pt x="31953" y="100228"/>
                                </a:lnTo>
                                <a:lnTo>
                                  <a:pt x="13525" y="137617"/>
                                </a:lnTo>
                                <a:lnTo>
                                  <a:pt x="2730" y="177888"/>
                                </a:lnTo>
                                <a:lnTo>
                                  <a:pt x="0" y="216090"/>
                                </a:lnTo>
                                <a:lnTo>
                                  <a:pt x="12" y="223050"/>
                                </a:lnTo>
                                <a:lnTo>
                                  <a:pt x="5448" y="264375"/>
                                </a:lnTo>
                                <a:lnTo>
                                  <a:pt x="18846" y="303847"/>
                                </a:lnTo>
                                <a:lnTo>
                                  <a:pt x="39687" y="339953"/>
                                </a:lnTo>
                                <a:lnTo>
                                  <a:pt x="67170" y="371297"/>
                                </a:lnTo>
                                <a:lnTo>
                                  <a:pt x="100241" y="396671"/>
                                </a:lnTo>
                                <a:lnTo>
                                  <a:pt x="137629" y="415099"/>
                                </a:lnTo>
                                <a:lnTo>
                                  <a:pt x="177901" y="425894"/>
                                </a:lnTo>
                                <a:lnTo>
                                  <a:pt x="205574" y="428612"/>
                                </a:lnTo>
                                <a:lnTo>
                                  <a:pt x="223062" y="428612"/>
                                </a:lnTo>
                                <a:lnTo>
                                  <a:pt x="264388" y="423176"/>
                                </a:lnTo>
                                <a:lnTo>
                                  <a:pt x="303860" y="409778"/>
                                </a:lnTo>
                                <a:lnTo>
                                  <a:pt x="339966" y="388937"/>
                                </a:lnTo>
                                <a:lnTo>
                                  <a:pt x="371309" y="361454"/>
                                </a:lnTo>
                                <a:lnTo>
                                  <a:pt x="379145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39077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740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400925">
                                <a:moveTo>
                                  <a:pt x="9524" y="7400924"/>
                                </a:moveTo>
                                <a:lnTo>
                                  <a:pt x="0" y="74009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400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43149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25"/>
                                </a:moveTo>
                                <a:lnTo>
                                  <a:pt x="561606" y="47625"/>
                                </a:lnTo>
                                <a:lnTo>
                                  <a:pt x="556247" y="43218"/>
                                </a:lnTo>
                                <a:lnTo>
                                  <a:pt x="550748" y="39128"/>
                                </a:lnTo>
                                <a:lnTo>
                                  <a:pt x="515150" y="18580"/>
                                </a:lnTo>
                                <a:lnTo>
                                  <a:pt x="476224" y="5372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72"/>
                                </a:lnTo>
                                <a:lnTo>
                                  <a:pt x="332562" y="18580"/>
                                </a:lnTo>
                                <a:lnTo>
                                  <a:pt x="296964" y="39128"/>
                                </a:lnTo>
                                <a:lnTo>
                                  <a:pt x="286092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65645" y="352425"/>
                                </a:lnTo>
                                <a:lnTo>
                                  <a:pt x="266065" y="352882"/>
                                </a:lnTo>
                                <a:lnTo>
                                  <a:pt x="296964" y="379984"/>
                                </a:lnTo>
                                <a:lnTo>
                                  <a:pt x="332562" y="400532"/>
                                </a:lnTo>
                                <a:lnTo>
                                  <a:pt x="371475" y="413740"/>
                                </a:lnTo>
                                <a:lnTo>
                                  <a:pt x="412229" y="419100"/>
                                </a:lnTo>
                                <a:lnTo>
                                  <a:pt x="435483" y="419100"/>
                                </a:lnTo>
                                <a:lnTo>
                                  <a:pt x="476224" y="413740"/>
                                </a:lnTo>
                                <a:lnTo>
                                  <a:pt x="515150" y="400532"/>
                                </a:lnTo>
                                <a:lnTo>
                                  <a:pt x="550748" y="379984"/>
                                </a:lnTo>
                                <a:lnTo>
                                  <a:pt x="581647" y="352882"/>
                                </a:lnTo>
                                <a:lnTo>
                                  <a:pt x="582053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40982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4571999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61950"/>
                                </a:lnTo>
                                <a:lnTo>
                                  <a:pt x="267347" y="361950"/>
                                </a:lnTo>
                                <a:lnTo>
                                  <a:pt x="276707" y="371309"/>
                                </a:lnTo>
                                <a:lnTo>
                                  <a:pt x="309778" y="396684"/>
                                </a:lnTo>
                                <a:lnTo>
                                  <a:pt x="347167" y="415112"/>
                                </a:lnTo>
                                <a:lnTo>
                                  <a:pt x="387438" y="425907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364" y="361950"/>
                                </a:lnTo>
                                <a:lnTo>
                                  <a:pt x="2238362" y="361950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648199"/>
                            <a:ext cx="276224" cy="2762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4448" id="docshapegroup3" coordorigin="0,0" coordsize="11919,16860">
                <v:shape style="position:absolute;left:3734;top:3390;width:15;height:13470" id="docshape4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5" filled="true" fillcolor="#424242" stroked="false">
                  <v:fill type="solid"/>
                </v:rect>
                <v:shape style="position:absolute;left:4199;top:3630;width:7719;height:675" id="docshape6" coordorigin="4200,3630" coordsize="7719,675" path="m11918,3735l4784,3735,4769,3720,4761,3713,4708,3675,4648,3648,4584,3633,4551,3630,4524,3630,4459,3639,4396,3660,4340,3692,4290,3736,4250,3788,4221,3847,4204,3910,4200,3970,4200,3981,4209,4046,4230,4109,4262,4165,4306,4215,4358,4255,4417,4284,4480,4301,4524,4305,4551,4305,4616,4296,4679,4275,4735,4243,4785,4199,4797,4185,11918,4185,11918,3735xe" filled="true" fillcolor="#ff7e7e" stroked="false">
                  <v:path arrowok="t"/>
                  <v:fill type="solid"/>
                </v:shape>
                <v:shape style="position:absolute;left:4335;top:3765;width:405;height:405" type="#_x0000_t75" id="docshape7" stroked="false">
                  <v:imagedata r:id="rId6" o:title=""/>
                </v:shape>
                <v:rect style="position:absolute;left:3735;top:3390;width:15;height:11655" id="docshape8" filled="true" fillcolor="#000000" stroked="false">
                  <v:fill type="solid"/>
                </v:rect>
                <v:shape style="position:absolute;left:0;top:3690;width:3525;height:660" id="docshape9" coordorigin="0,3690" coordsize="3525,660" path="m3525,3765l884,3765,876,3758,867,3752,811,3719,750,3698,686,3690,649,3690,585,3698,524,3719,468,3752,451,3765,0,3765,0,4245,418,4245,419,4246,468,4288,524,4321,585,4342,649,4350,686,4350,750,4342,811,4321,867,4288,916,4246,917,4245,3525,4245,3525,3765xe" filled="true" fillcolor="#ff7e7e" stroked="false">
                  <v:path arrowok="t"/>
                  <v:fill type="solid"/>
                </v:shape>
                <v:shape style="position:absolute;left:450;top:3795;width:435;height:450" type="#_x0000_t75" id="docshape10" stroked="false">
                  <v:imagedata r:id="rId7" o:title=""/>
                </v:shape>
                <v:shape style="position:absolute;left:0;top:7200;width:3525;height:675" id="docshape11" coordorigin="0,7200" coordsize="3525,675" path="m3525,7275l881,7275,874,7269,865,7262,809,7230,746,7209,681,7200,654,7200,589,7209,526,7230,470,7262,454,7275,0,7275,0,7770,421,7770,436,7785,488,7825,547,7854,610,7871,654,7875,681,7875,746,7866,809,7845,865,7813,914,7770,3525,7770,3525,7275xe" filled="true" fillcolor="#ff7e7e" stroked="false">
                  <v:path arrowok="t"/>
                  <v:fill type="solid"/>
                </v:shape>
                <v:shape style="position:absolute;left:450;top:7320;width:435;height:435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1"/>
          <w:numId w:val="2"/>
        </w:numPr>
        <w:tabs>
          <w:tab w:pos="4870" w:val="left" w:leader="none"/>
          <w:tab w:pos="4872" w:val="left" w:leader="none"/>
        </w:tabs>
        <w:spacing w:line="201" w:lineRule="auto" w:before="0" w:after="0"/>
        <w:ind w:left="4872" w:right="43" w:hanging="298"/>
        <w:jc w:val="left"/>
        <w:rPr>
          <w:sz w:val="18"/>
        </w:rPr>
      </w:pPr>
      <w:r>
        <w:rPr>
          <w:w w:val="105"/>
          <w:sz w:val="18"/>
        </w:rPr>
        <w:t>Started as plant manager of a 320-person facility running below plan; delivered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three consecutive years of margin expansion.</w:t>
      </w:r>
    </w:p>
    <w:p>
      <w:pPr>
        <w:pStyle w:val="ListParagraph"/>
        <w:numPr>
          <w:ilvl w:val="1"/>
          <w:numId w:val="2"/>
        </w:numPr>
        <w:tabs>
          <w:tab w:pos="4870" w:val="left" w:leader="none"/>
          <w:tab w:pos="4872" w:val="left" w:leader="none"/>
        </w:tabs>
        <w:spacing w:line="189" w:lineRule="auto" w:before="108" w:after="0"/>
        <w:ind w:left="4872" w:right="364" w:hanging="298"/>
        <w:jc w:val="left"/>
        <w:rPr>
          <w:sz w:val="18"/>
        </w:rPr>
      </w:pPr>
      <w:r>
        <w:rPr>
          <w:w w:val="105"/>
          <w:sz w:val="18"/>
        </w:rPr>
        <w:t>Promoted to Director of Operations in 2010; picked up two additional plants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a distribution center.</w:t>
      </w:r>
    </w:p>
    <w:p>
      <w:pPr>
        <w:pStyle w:val="ListParagraph"/>
        <w:numPr>
          <w:ilvl w:val="1"/>
          <w:numId w:val="2"/>
        </w:numPr>
        <w:tabs>
          <w:tab w:pos="4870" w:val="left" w:leader="none"/>
          <w:tab w:pos="4872" w:val="left" w:leader="none"/>
        </w:tabs>
        <w:spacing w:line="189" w:lineRule="auto" w:before="110" w:after="0"/>
        <w:ind w:left="4872" w:right="351" w:hanging="298"/>
        <w:jc w:val="left"/>
        <w:rPr>
          <w:sz w:val="18"/>
        </w:rPr>
      </w:pPr>
      <w:r>
        <w:rPr>
          <w:w w:val="105"/>
          <w:sz w:val="18"/>
        </w:rPr>
        <w:t>Led the lean transformation program that became the template used across the parent company's North American footprint.</w:t>
      </w:r>
    </w:p>
    <w:sectPr>
      <w:type w:val="continuous"/>
      <w:pgSz w:w="11920" w:h="16860"/>
      <w:pgMar w:top="420" w:bottom="28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87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2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4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4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27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okaf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2026-09-26T00:27:34Z</dcterms:created>
  <dcterms:modified xsi:type="dcterms:W3CDTF">2026-09-26T00:27:34Z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